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544" w:rsidRDefault="00137544" w:rsidP="008457B5"/>
    <w:p w:rsidR="00137544" w:rsidRDefault="00137544" w:rsidP="008457B5"/>
    <w:p w:rsidR="00020B67" w:rsidRPr="008457B5" w:rsidRDefault="00540072" w:rsidP="008457B5">
      <w:pPr>
        <w:jc w:val="center"/>
        <w:rPr>
          <w:sz w:val="72"/>
        </w:rPr>
      </w:pPr>
      <w:r w:rsidRPr="008457B5">
        <w:rPr>
          <w:sz w:val="72"/>
        </w:rPr>
        <w:t>LEMURIA and</w:t>
      </w:r>
      <w:r w:rsidR="00020B67" w:rsidRPr="008457B5">
        <w:rPr>
          <w:sz w:val="72"/>
        </w:rPr>
        <w:t xml:space="preserve"> ATLANTIS</w:t>
      </w:r>
    </w:p>
    <w:p w:rsidR="00540072" w:rsidRPr="00137544" w:rsidRDefault="00540072" w:rsidP="008457B5">
      <w:pPr>
        <w:rPr>
          <w:sz w:val="48"/>
        </w:rPr>
      </w:pPr>
    </w:p>
    <w:p w:rsidR="0033153F" w:rsidRPr="00137544" w:rsidRDefault="00540072" w:rsidP="008457B5">
      <w:pPr>
        <w:jc w:val="center"/>
        <w:rPr>
          <w:sz w:val="48"/>
        </w:rPr>
      </w:pPr>
      <w:r w:rsidRPr="00137544">
        <w:rPr>
          <w:sz w:val="48"/>
        </w:rPr>
        <w:t>Wars and Cataclysms</w:t>
      </w:r>
    </w:p>
    <w:p w:rsidR="00540072" w:rsidRPr="00137544" w:rsidRDefault="00540072" w:rsidP="008457B5">
      <w:pPr>
        <w:rPr>
          <w:sz w:val="36"/>
        </w:rPr>
      </w:pPr>
    </w:p>
    <w:p w:rsidR="00020B67" w:rsidRPr="00441871" w:rsidRDefault="00020B67" w:rsidP="008457B5">
      <w:pPr>
        <w:rPr>
          <w:rFonts w:eastAsia="Times New Roman"/>
          <w:color w:val="8108BF"/>
          <w:sz w:val="48"/>
          <w:szCs w:val="48"/>
        </w:rPr>
      </w:pPr>
      <w:r w:rsidRPr="00441871">
        <w:rPr>
          <w:noProof/>
        </w:rPr>
        <mc:AlternateContent>
          <mc:Choice Requires="wps">
            <w:drawing>
              <wp:anchor distT="0" distB="0" distL="114300" distR="114300" simplePos="0" relativeHeight="251659264" behindDoc="0" locked="0" layoutInCell="1" allowOverlap="1" wp14:anchorId="4A4B02E0" wp14:editId="3ABA2A29">
                <wp:simplePos x="0" y="0"/>
                <wp:positionH relativeFrom="column">
                  <wp:posOffset>1934510</wp:posOffset>
                </wp:positionH>
                <wp:positionV relativeFrom="paragraph">
                  <wp:posOffset>154331</wp:posOffset>
                </wp:positionV>
                <wp:extent cx="2235787" cy="2769627"/>
                <wp:effectExtent l="0" t="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787" cy="2769627"/>
                        </a:xfrm>
                        <a:prstGeom prst="rect">
                          <a:avLst/>
                        </a:prstGeom>
                        <a:solidFill>
                          <a:srgbClr val="FFFFFF"/>
                        </a:solidFill>
                        <a:ln w="22225">
                          <a:solidFill>
                            <a:srgbClr val="7030A0"/>
                          </a:solidFill>
                          <a:miter lim="800000"/>
                          <a:headEnd/>
                          <a:tailEnd/>
                        </a:ln>
                      </wps:spPr>
                      <wps:txbx>
                        <w:txbxContent>
                          <w:p w:rsidR="00BA567D" w:rsidRDefault="00BA567D" w:rsidP="00020B67">
                            <w:pPr>
                              <w:jc w:val="center"/>
                            </w:pPr>
                            <w:r>
                              <w:rPr>
                                <w:noProof/>
                              </w:rPr>
                              <w:drawing>
                                <wp:inline distT="0" distB="0" distL="0" distR="0" wp14:anchorId="4E8EC582" wp14:editId="563BE670">
                                  <wp:extent cx="2056079" cy="2654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089" cy="26549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B02E0" id="_x0000_t202" coordsize="21600,21600" o:spt="202" path="m,l,21600r21600,l21600,xe">
                <v:stroke joinstyle="miter"/>
                <v:path gradientshapeok="t" o:connecttype="rect"/>
              </v:shapetype>
              <v:shape id="Text Box 2" o:spid="_x0000_s1026" type="#_x0000_t202" style="position:absolute;margin-left:152.3pt;margin-top:12.15pt;width:176.05pt;height:2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" strokecolor="#7030a0" strokeweight="1.75pt">
                <v:textbox>
                  <w:txbxContent>
                    <w:p w:rsidR="00BA567D" w:rsidRDefault="00BA567D" w:rsidP="00020B67">
                      <w:pPr>
                        <w:jc w:val="center"/>
                      </w:pPr>
                      <w:r>
                        <w:rPr>
                          <w:noProof/>
                        </w:rPr>
                        <w:drawing>
                          <wp:inline distT="0" distB="0" distL="0" distR="0" wp14:anchorId="4E8EC582" wp14:editId="563BE670">
                            <wp:extent cx="2056079" cy="2654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089" cy="2654967"/>
                                    </a:xfrm>
                                    <a:prstGeom prst="rect">
                                      <a:avLst/>
                                    </a:prstGeom>
                                    <a:noFill/>
                                    <a:ln>
                                      <a:noFill/>
                                    </a:ln>
                                  </pic:spPr>
                                </pic:pic>
                              </a:graphicData>
                            </a:graphic>
                          </wp:inline>
                        </w:drawing>
                      </w:r>
                    </w:p>
                  </w:txbxContent>
                </v:textbox>
              </v:shape>
            </w:pict>
          </mc:Fallback>
        </mc:AlternateContent>
      </w:r>
    </w:p>
    <w:p w:rsidR="00020B67" w:rsidRPr="00441871" w:rsidRDefault="00020B67" w:rsidP="008457B5"/>
    <w:p w:rsidR="00020B67" w:rsidRPr="00441871" w:rsidRDefault="00020B67" w:rsidP="008457B5"/>
    <w:p w:rsidR="00020B67" w:rsidRPr="00441871" w:rsidRDefault="00020B67" w:rsidP="008457B5"/>
    <w:p w:rsidR="00020B67" w:rsidRPr="00441871" w:rsidRDefault="00020B67" w:rsidP="008457B5"/>
    <w:p w:rsidR="00020B67" w:rsidRPr="00441871" w:rsidRDefault="00020B67" w:rsidP="008457B5"/>
    <w:p w:rsidR="00020B67" w:rsidRPr="00441871" w:rsidRDefault="00020B67" w:rsidP="008457B5"/>
    <w:p w:rsidR="00020B67" w:rsidRPr="00441871" w:rsidRDefault="00020B67" w:rsidP="008457B5"/>
    <w:p w:rsidR="00020B67" w:rsidRPr="00441871" w:rsidRDefault="00020B67" w:rsidP="008457B5"/>
    <w:p w:rsidR="00137544" w:rsidRDefault="00137544" w:rsidP="008457B5">
      <w:pPr>
        <w:rPr>
          <w:i/>
          <w:iCs/>
          <w:szCs w:val="24"/>
        </w:rPr>
      </w:pPr>
    </w:p>
    <w:p w:rsidR="00137544" w:rsidRDefault="00137544" w:rsidP="008457B5">
      <w:pPr>
        <w:rPr>
          <w:i/>
          <w:iCs/>
          <w:szCs w:val="24"/>
        </w:rPr>
      </w:pPr>
    </w:p>
    <w:p w:rsidR="00137544" w:rsidRDefault="00137544" w:rsidP="008457B5">
      <w:pPr>
        <w:rPr>
          <w:i/>
          <w:iCs/>
          <w:szCs w:val="24"/>
        </w:rPr>
      </w:pPr>
    </w:p>
    <w:p w:rsidR="00137544" w:rsidRDefault="00137544" w:rsidP="008457B5">
      <w:pPr>
        <w:rPr>
          <w:i/>
          <w:iCs/>
          <w:szCs w:val="24"/>
        </w:rPr>
      </w:pPr>
    </w:p>
    <w:p w:rsidR="00137544" w:rsidRDefault="00137544" w:rsidP="008457B5">
      <w:pPr>
        <w:rPr>
          <w:i/>
          <w:iCs/>
          <w:szCs w:val="24"/>
        </w:rPr>
      </w:pPr>
    </w:p>
    <w:p w:rsidR="00137544" w:rsidRDefault="00137544" w:rsidP="008457B5">
      <w:pPr>
        <w:rPr>
          <w:i/>
          <w:iCs/>
          <w:szCs w:val="24"/>
        </w:rPr>
      </w:pPr>
    </w:p>
    <w:p w:rsidR="00137544" w:rsidRDefault="00137544" w:rsidP="008457B5">
      <w:pPr>
        <w:rPr>
          <w:i/>
          <w:iCs/>
          <w:szCs w:val="24"/>
        </w:rPr>
      </w:pPr>
    </w:p>
    <w:p w:rsidR="00137544" w:rsidRDefault="00137544" w:rsidP="008457B5">
      <w:pPr>
        <w:rPr>
          <w:i/>
          <w:iCs/>
          <w:szCs w:val="24"/>
        </w:rPr>
      </w:pPr>
    </w:p>
    <w:p w:rsidR="00137544" w:rsidRDefault="00137544" w:rsidP="008457B5">
      <w:pPr>
        <w:rPr>
          <w:i/>
          <w:iCs/>
          <w:szCs w:val="24"/>
        </w:rPr>
      </w:pPr>
    </w:p>
    <w:p w:rsidR="00137544" w:rsidRDefault="00137544" w:rsidP="008457B5">
      <w:pPr>
        <w:rPr>
          <w:i/>
          <w:iCs/>
          <w:szCs w:val="24"/>
        </w:rPr>
      </w:pPr>
    </w:p>
    <w:p w:rsidR="00137544" w:rsidRDefault="00137544" w:rsidP="008457B5">
      <w:pPr>
        <w:rPr>
          <w:i/>
          <w:iCs/>
          <w:szCs w:val="24"/>
        </w:rPr>
      </w:pPr>
    </w:p>
    <w:p w:rsidR="00137544" w:rsidRPr="00441871" w:rsidRDefault="00137544" w:rsidP="008457B5">
      <w:pPr>
        <w:jc w:val="center"/>
        <w:rPr>
          <w:i/>
          <w:iCs/>
          <w:szCs w:val="24"/>
        </w:rPr>
      </w:pPr>
      <w:r w:rsidRPr="00441871">
        <w:rPr>
          <w:i/>
          <w:iCs/>
          <w:szCs w:val="24"/>
        </w:rPr>
        <w:t>(Excerpts from Bridge to Freedom publications)</w:t>
      </w:r>
    </w:p>
    <w:p w:rsidR="00540072" w:rsidRPr="00441871" w:rsidRDefault="00540072" w:rsidP="008457B5">
      <w:pPr>
        <w:jc w:val="center"/>
        <w:rPr>
          <w:sz w:val="27"/>
          <w:szCs w:val="27"/>
        </w:rPr>
        <w:sectPr w:rsidR="00540072" w:rsidRPr="00441871" w:rsidSect="00BA567D">
          <w:pgSz w:w="12240" w:h="15840"/>
          <w:pgMar w:top="1440" w:right="1440" w:bottom="1440" w:left="1440" w:header="720" w:footer="720" w:gutter="0"/>
          <w:cols w:space="720"/>
          <w:noEndnote/>
        </w:sectPr>
      </w:pPr>
    </w:p>
    <w:p w:rsidR="00A94C16" w:rsidRDefault="00A94C16" w:rsidP="008457B5">
      <w:pPr>
        <w:rPr>
          <w:b/>
          <w:sz w:val="32"/>
          <w:szCs w:val="27"/>
        </w:rPr>
      </w:pPr>
    </w:p>
    <w:p w:rsidR="00A94C16" w:rsidRDefault="00A94C16" w:rsidP="008457B5">
      <w:pPr>
        <w:rPr>
          <w:b/>
          <w:sz w:val="32"/>
          <w:szCs w:val="27"/>
        </w:rPr>
      </w:pPr>
    </w:p>
    <w:p w:rsidR="00A94C16" w:rsidRDefault="00A94C16" w:rsidP="008457B5">
      <w:pPr>
        <w:rPr>
          <w:b/>
          <w:sz w:val="32"/>
          <w:szCs w:val="27"/>
        </w:rPr>
      </w:pPr>
    </w:p>
    <w:p w:rsidR="00540072" w:rsidRPr="00A94C16" w:rsidRDefault="00540072" w:rsidP="00A94C16">
      <w:pPr>
        <w:jc w:val="center"/>
        <w:rPr>
          <w:b/>
          <w:sz w:val="32"/>
          <w:szCs w:val="27"/>
        </w:rPr>
      </w:pPr>
      <w:r w:rsidRPr="00A94C16">
        <w:rPr>
          <w:b/>
          <w:sz w:val="32"/>
          <w:szCs w:val="27"/>
        </w:rPr>
        <w:t>CONTENTS</w:t>
      </w:r>
    </w:p>
    <w:p w:rsidR="00540072" w:rsidRPr="00441871" w:rsidRDefault="00540072" w:rsidP="008457B5">
      <w:pPr>
        <w:rPr>
          <w:sz w:val="27"/>
          <w:szCs w:val="27"/>
        </w:rPr>
      </w:pPr>
    </w:p>
    <w:p w:rsidR="00C727F2" w:rsidRDefault="00540072">
      <w:pPr>
        <w:pStyle w:val="TOC1"/>
        <w:tabs>
          <w:tab w:val="right" w:leader="dot" w:pos="9350"/>
        </w:tabs>
        <w:rPr>
          <w:rFonts w:asciiTheme="minorHAnsi" w:eastAsiaTheme="minorEastAsia" w:hAnsiTheme="minorHAnsi"/>
          <w:b w:val="0"/>
          <w:bCs w:val="0"/>
          <w:caps w:val="0"/>
          <w:noProof/>
          <w:color w:val="auto"/>
          <w:sz w:val="22"/>
        </w:rPr>
      </w:pPr>
      <w:r w:rsidRPr="00441871">
        <w:rPr>
          <w:sz w:val="27"/>
          <w:szCs w:val="27"/>
        </w:rPr>
        <w:fldChar w:fldCharType="begin"/>
      </w:r>
      <w:r w:rsidRPr="00441871">
        <w:rPr>
          <w:sz w:val="27"/>
          <w:szCs w:val="27"/>
        </w:rPr>
        <w:instrText xml:space="preserve"> TOC \o "1-3" \h \z \u </w:instrText>
      </w:r>
      <w:r w:rsidRPr="00441871">
        <w:rPr>
          <w:sz w:val="27"/>
          <w:szCs w:val="27"/>
        </w:rPr>
        <w:fldChar w:fldCharType="separate"/>
      </w:r>
      <w:hyperlink w:anchor="_Toc25662210" w:history="1">
        <w:r w:rsidR="00C727F2" w:rsidRPr="008F0DCE">
          <w:rPr>
            <w:rStyle w:val="Hyperlink"/>
            <w:noProof/>
          </w:rPr>
          <w:t>1. THE LEMURIAN AGE</w:t>
        </w:r>
        <w:r w:rsidR="00C727F2">
          <w:rPr>
            <w:noProof/>
            <w:webHidden/>
          </w:rPr>
          <w:tab/>
        </w:r>
        <w:r w:rsidR="00C727F2">
          <w:rPr>
            <w:noProof/>
            <w:webHidden/>
          </w:rPr>
          <w:fldChar w:fldCharType="begin"/>
        </w:r>
        <w:r w:rsidR="00C727F2">
          <w:rPr>
            <w:noProof/>
            <w:webHidden/>
          </w:rPr>
          <w:instrText xml:space="preserve"> PAGEREF _Toc25662210 \h </w:instrText>
        </w:r>
        <w:r w:rsidR="00C727F2">
          <w:rPr>
            <w:noProof/>
            <w:webHidden/>
          </w:rPr>
        </w:r>
        <w:r w:rsidR="00C727F2">
          <w:rPr>
            <w:noProof/>
            <w:webHidden/>
          </w:rPr>
          <w:fldChar w:fldCharType="separate"/>
        </w:r>
        <w:r w:rsidR="0028329D">
          <w:rPr>
            <w:noProof/>
            <w:webHidden/>
          </w:rPr>
          <w:t>3</w:t>
        </w:r>
        <w:r w:rsidR="00C727F2">
          <w:rPr>
            <w:noProof/>
            <w:webHidden/>
          </w:rPr>
          <w:fldChar w:fldCharType="end"/>
        </w:r>
      </w:hyperlink>
    </w:p>
    <w:p w:rsidR="00C727F2" w:rsidRDefault="00133DDF">
      <w:pPr>
        <w:pStyle w:val="TOC2"/>
        <w:tabs>
          <w:tab w:val="right" w:leader="dot" w:pos="9350"/>
        </w:tabs>
        <w:rPr>
          <w:rFonts w:asciiTheme="minorHAnsi" w:eastAsiaTheme="minorEastAsia" w:hAnsiTheme="minorHAnsi"/>
          <w:smallCaps w:val="0"/>
          <w:noProof/>
          <w:color w:val="auto"/>
          <w:sz w:val="22"/>
        </w:rPr>
      </w:pPr>
      <w:hyperlink w:anchor="_Toc25662211" w:history="1">
        <w:r w:rsidR="00C727F2" w:rsidRPr="008F0DCE">
          <w:rPr>
            <w:rStyle w:val="Hyperlink"/>
            <w:noProof/>
          </w:rPr>
          <w:t>Size and Location Of Lemuria</w:t>
        </w:r>
        <w:r w:rsidR="00C727F2">
          <w:rPr>
            <w:noProof/>
            <w:webHidden/>
          </w:rPr>
          <w:tab/>
        </w:r>
        <w:r w:rsidR="00C727F2">
          <w:rPr>
            <w:noProof/>
            <w:webHidden/>
          </w:rPr>
          <w:fldChar w:fldCharType="begin"/>
        </w:r>
        <w:r w:rsidR="00C727F2">
          <w:rPr>
            <w:noProof/>
            <w:webHidden/>
          </w:rPr>
          <w:instrText xml:space="preserve"> PAGEREF _Toc25662211 \h </w:instrText>
        </w:r>
        <w:r w:rsidR="00C727F2">
          <w:rPr>
            <w:noProof/>
            <w:webHidden/>
          </w:rPr>
        </w:r>
        <w:r w:rsidR="00C727F2">
          <w:rPr>
            <w:noProof/>
            <w:webHidden/>
          </w:rPr>
          <w:fldChar w:fldCharType="separate"/>
        </w:r>
        <w:r w:rsidR="0028329D">
          <w:rPr>
            <w:noProof/>
            <w:webHidden/>
          </w:rPr>
          <w:t>3</w:t>
        </w:r>
        <w:r w:rsidR="00C727F2">
          <w:rPr>
            <w:noProof/>
            <w:webHidden/>
          </w:rPr>
          <w:fldChar w:fldCharType="end"/>
        </w:r>
      </w:hyperlink>
    </w:p>
    <w:p w:rsidR="00C727F2" w:rsidRDefault="00133DDF">
      <w:pPr>
        <w:pStyle w:val="TOC2"/>
        <w:tabs>
          <w:tab w:val="right" w:leader="dot" w:pos="9350"/>
        </w:tabs>
        <w:rPr>
          <w:rFonts w:asciiTheme="minorHAnsi" w:eastAsiaTheme="minorEastAsia" w:hAnsiTheme="minorHAnsi"/>
          <w:smallCaps w:val="0"/>
          <w:noProof/>
          <w:color w:val="auto"/>
          <w:sz w:val="22"/>
        </w:rPr>
      </w:pPr>
      <w:hyperlink w:anchor="_Toc25662212" w:history="1">
        <w:r w:rsidR="00C727F2" w:rsidRPr="008F0DCE">
          <w:rPr>
            <w:rStyle w:val="Hyperlink"/>
            <w:noProof/>
          </w:rPr>
          <w:t>Highlights of the Lemurian Age</w:t>
        </w:r>
        <w:r w:rsidR="00C727F2">
          <w:rPr>
            <w:noProof/>
            <w:webHidden/>
          </w:rPr>
          <w:tab/>
        </w:r>
        <w:r w:rsidR="00C727F2">
          <w:rPr>
            <w:noProof/>
            <w:webHidden/>
          </w:rPr>
          <w:fldChar w:fldCharType="begin"/>
        </w:r>
        <w:r w:rsidR="00C727F2">
          <w:rPr>
            <w:noProof/>
            <w:webHidden/>
          </w:rPr>
          <w:instrText xml:space="preserve"> PAGEREF _Toc25662212 \h </w:instrText>
        </w:r>
        <w:r w:rsidR="00C727F2">
          <w:rPr>
            <w:noProof/>
            <w:webHidden/>
          </w:rPr>
        </w:r>
        <w:r w:rsidR="00C727F2">
          <w:rPr>
            <w:noProof/>
            <w:webHidden/>
          </w:rPr>
          <w:fldChar w:fldCharType="separate"/>
        </w:r>
        <w:r w:rsidR="0028329D">
          <w:rPr>
            <w:noProof/>
            <w:webHidden/>
          </w:rPr>
          <w:t>3</w:t>
        </w:r>
        <w:r w:rsidR="00C727F2">
          <w:rPr>
            <w:noProof/>
            <w:webHidden/>
          </w:rPr>
          <w:fldChar w:fldCharType="end"/>
        </w:r>
      </w:hyperlink>
    </w:p>
    <w:p w:rsidR="00C727F2" w:rsidRDefault="00133DDF">
      <w:pPr>
        <w:pStyle w:val="TOC2"/>
        <w:tabs>
          <w:tab w:val="right" w:leader="dot" w:pos="9350"/>
        </w:tabs>
        <w:rPr>
          <w:rFonts w:asciiTheme="minorHAnsi" w:eastAsiaTheme="minorEastAsia" w:hAnsiTheme="minorHAnsi"/>
          <w:smallCaps w:val="0"/>
          <w:noProof/>
          <w:color w:val="auto"/>
          <w:sz w:val="22"/>
        </w:rPr>
      </w:pPr>
      <w:hyperlink w:anchor="_Toc25662213" w:history="1">
        <w:r w:rsidR="00C727F2" w:rsidRPr="008F0DCE">
          <w:rPr>
            <w:rStyle w:val="Hyperlink"/>
            <w:noProof/>
          </w:rPr>
          <w:t>Warnings</w:t>
        </w:r>
        <w:r w:rsidR="00C727F2">
          <w:rPr>
            <w:noProof/>
            <w:webHidden/>
          </w:rPr>
          <w:tab/>
        </w:r>
        <w:r w:rsidR="00C727F2">
          <w:rPr>
            <w:noProof/>
            <w:webHidden/>
          </w:rPr>
          <w:fldChar w:fldCharType="begin"/>
        </w:r>
        <w:r w:rsidR="00C727F2">
          <w:rPr>
            <w:noProof/>
            <w:webHidden/>
          </w:rPr>
          <w:instrText xml:space="preserve"> PAGEREF _Toc25662213 \h </w:instrText>
        </w:r>
        <w:r w:rsidR="00C727F2">
          <w:rPr>
            <w:noProof/>
            <w:webHidden/>
          </w:rPr>
        </w:r>
        <w:r w:rsidR="00C727F2">
          <w:rPr>
            <w:noProof/>
            <w:webHidden/>
          </w:rPr>
          <w:fldChar w:fldCharType="separate"/>
        </w:r>
        <w:r w:rsidR="0028329D">
          <w:rPr>
            <w:noProof/>
            <w:webHidden/>
          </w:rPr>
          <w:t>4</w:t>
        </w:r>
        <w:r w:rsidR="00C727F2">
          <w:rPr>
            <w:noProof/>
            <w:webHidden/>
          </w:rPr>
          <w:fldChar w:fldCharType="end"/>
        </w:r>
      </w:hyperlink>
    </w:p>
    <w:p w:rsidR="00C727F2" w:rsidRDefault="00133DDF">
      <w:pPr>
        <w:pStyle w:val="TOC2"/>
        <w:tabs>
          <w:tab w:val="right" w:leader="dot" w:pos="9350"/>
        </w:tabs>
        <w:rPr>
          <w:rFonts w:asciiTheme="minorHAnsi" w:eastAsiaTheme="minorEastAsia" w:hAnsiTheme="minorHAnsi"/>
          <w:smallCaps w:val="0"/>
          <w:noProof/>
          <w:color w:val="auto"/>
          <w:sz w:val="22"/>
        </w:rPr>
      </w:pPr>
      <w:hyperlink w:anchor="_Toc25662214" w:history="1">
        <w:r w:rsidR="00C727F2" w:rsidRPr="008F0DCE">
          <w:rPr>
            <w:rStyle w:val="Hyperlink"/>
            <w:noProof/>
          </w:rPr>
          <w:t>The Sinking of Lemuria</w:t>
        </w:r>
        <w:r w:rsidR="00C727F2">
          <w:rPr>
            <w:noProof/>
            <w:webHidden/>
          </w:rPr>
          <w:tab/>
        </w:r>
        <w:r w:rsidR="00C727F2">
          <w:rPr>
            <w:noProof/>
            <w:webHidden/>
          </w:rPr>
          <w:fldChar w:fldCharType="begin"/>
        </w:r>
        <w:r w:rsidR="00C727F2">
          <w:rPr>
            <w:noProof/>
            <w:webHidden/>
          </w:rPr>
          <w:instrText xml:space="preserve"> PAGEREF _Toc25662214 \h </w:instrText>
        </w:r>
        <w:r w:rsidR="00C727F2">
          <w:rPr>
            <w:noProof/>
            <w:webHidden/>
          </w:rPr>
        </w:r>
        <w:r w:rsidR="00C727F2">
          <w:rPr>
            <w:noProof/>
            <w:webHidden/>
          </w:rPr>
          <w:fldChar w:fldCharType="separate"/>
        </w:r>
        <w:r w:rsidR="0028329D">
          <w:rPr>
            <w:noProof/>
            <w:webHidden/>
          </w:rPr>
          <w:t>4</w:t>
        </w:r>
        <w:r w:rsidR="00C727F2">
          <w:rPr>
            <w:noProof/>
            <w:webHidden/>
          </w:rPr>
          <w:fldChar w:fldCharType="end"/>
        </w:r>
      </w:hyperlink>
    </w:p>
    <w:p w:rsidR="00C727F2" w:rsidRDefault="00133DDF">
      <w:pPr>
        <w:pStyle w:val="TOC1"/>
        <w:tabs>
          <w:tab w:val="right" w:leader="dot" w:pos="9350"/>
        </w:tabs>
        <w:rPr>
          <w:rFonts w:asciiTheme="minorHAnsi" w:eastAsiaTheme="minorEastAsia" w:hAnsiTheme="minorHAnsi"/>
          <w:b w:val="0"/>
          <w:bCs w:val="0"/>
          <w:caps w:val="0"/>
          <w:noProof/>
          <w:color w:val="auto"/>
          <w:sz w:val="22"/>
        </w:rPr>
      </w:pPr>
      <w:hyperlink w:anchor="_Toc25662215" w:history="1">
        <w:r w:rsidR="00C727F2" w:rsidRPr="008F0DCE">
          <w:rPr>
            <w:rStyle w:val="Hyperlink"/>
            <w:noProof/>
          </w:rPr>
          <w:t>2. ATLANTEAN WARS AND CATACLYSMS</w:t>
        </w:r>
        <w:r w:rsidR="00C727F2">
          <w:rPr>
            <w:noProof/>
            <w:webHidden/>
          </w:rPr>
          <w:tab/>
        </w:r>
        <w:r w:rsidR="00C727F2">
          <w:rPr>
            <w:noProof/>
            <w:webHidden/>
          </w:rPr>
          <w:fldChar w:fldCharType="begin"/>
        </w:r>
        <w:r w:rsidR="00C727F2">
          <w:rPr>
            <w:noProof/>
            <w:webHidden/>
          </w:rPr>
          <w:instrText xml:space="preserve"> PAGEREF _Toc25662215 \h </w:instrText>
        </w:r>
        <w:r w:rsidR="00C727F2">
          <w:rPr>
            <w:noProof/>
            <w:webHidden/>
          </w:rPr>
        </w:r>
        <w:r w:rsidR="00C727F2">
          <w:rPr>
            <w:noProof/>
            <w:webHidden/>
          </w:rPr>
          <w:fldChar w:fldCharType="separate"/>
        </w:r>
        <w:r w:rsidR="0028329D">
          <w:rPr>
            <w:noProof/>
            <w:webHidden/>
          </w:rPr>
          <w:t>6</w:t>
        </w:r>
        <w:r w:rsidR="00C727F2">
          <w:rPr>
            <w:noProof/>
            <w:webHidden/>
          </w:rPr>
          <w:fldChar w:fldCharType="end"/>
        </w:r>
      </w:hyperlink>
    </w:p>
    <w:p w:rsidR="00C727F2" w:rsidRDefault="00133DDF">
      <w:pPr>
        <w:pStyle w:val="TOC2"/>
        <w:tabs>
          <w:tab w:val="right" w:leader="dot" w:pos="9350"/>
        </w:tabs>
        <w:rPr>
          <w:rFonts w:asciiTheme="minorHAnsi" w:eastAsiaTheme="minorEastAsia" w:hAnsiTheme="minorHAnsi"/>
          <w:smallCaps w:val="0"/>
          <w:noProof/>
          <w:color w:val="auto"/>
          <w:sz w:val="22"/>
        </w:rPr>
      </w:pPr>
      <w:hyperlink w:anchor="_Toc25662216" w:history="1">
        <w:r w:rsidR="00C727F2" w:rsidRPr="008F0DCE">
          <w:rPr>
            <w:rStyle w:val="Hyperlink"/>
            <w:noProof/>
          </w:rPr>
          <w:t>Introduction</w:t>
        </w:r>
        <w:r w:rsidR="00C727F2">
          <w:rPr>
            <w:noProof/>
            <w:webHidden/>
          </w:rPr>
          <w:tab/>
        </w:r>
        <w:r w:rsidR="00C727F2">
          <w:rPr>
            <w:noProof/>
            <w:webHidden/>
          </w:rPr>
          <w:fldChar w:fldCharType="begin"/>
        </w:r>
        <w:r w:rsidR="00C727F2">
          <w:rPr>
            <w:noProof/>
            <w:webHidden/>
          </w:rPr>
          <w:instrText xml:space="preserve"> PAGEREF _Toc25662216 \h </w:instrText>
        </w:r>
        <w:r w:rsidR="00C727F2">
          <w:rPr>
            <w:noProof/>
            <w:webHidden/>
          </w:rPr>
        </w:r>
        <w:r w:rsidR="00C727F2">
          <w:rPr>
            <w:noProof/>
            <w:webHidden/>
          </w:rPr>
          <w:fldChar w:fldCharType="separate"/>
        </w:r>
        <w:r w:rsidR="0028329D">
          <w:rPr>
            <w:noProof/>
            <w:webHidden/>
          </w:rPr>
          <w:t>6</w:t>
        </w:r>
        <w:r w:rsidR="00C727F2">
          <w:rPr>
            <w:noProof/>
            <w:webHidden/>
          </w:rPr>
          <w:fldChar w:fldCharType="end"/>
        </w:r>
      </w:hyperlink>
    </w:p>
    <w:p w:rsidR="00C727F2" w:rsidRDefault="00133DDF">
      <w:pPr>
        <w:pStyle w:val="TOC2"/>
        <w:tabs>
          <w:tab w:val="right" w:leader="dot" w:pos="9350"/>
        </w:tabs>
        <w:rPr>
          <w:rFonts w:asciiTheme="minorHAnsi" w:eastAsiaTheme="minorEastAsia" w:hAnsiTheme="minorHAnsi"/>
          <w:smallCaps w:val="0"/>
          <w:noProof/>
          <w:color w:val="auto"/>
          <w:sz w:val="22"/>
        </w:rPr>
      </w:pPr>
      <w:hyperlink w:anchor="_Toc25662217" w:history="1">
        <w:r w:rsidR="00C727F2" w:rsidRPr="008F0DCE">
          <w:rPr>
            <w:rStyle w:val="Hyperlink"/>
            <w:noProof/>
          </w:rPr>
          <w:t>Forces of Light and Forces of Darkness</w:t>
        </w:r>
        <w:r w:rsidR="00C727F2">
          <w:rPr>
            <w:noProof/>
            <w:webHidden/>
          </w:rPr>
          <w:tab/>
        </w:r>
        <w:r w:rsidR="00C727F2">
          <w:rPr>
            <w:noProof/>
            <w:webHidden/>
          </w:rPr>
          <w:fldChar w:fldCharType="begin"/>
        </w:r>
        <w:r w:rsidR="00C727F2">
          <w:rPr>
            <w:noProof/>
            <w:webHidden/>
          </w:rPr>
          <w:instrText xml:space="preserve"> PAGEREF _Toc25662217 \h </w:instrText>
        </w:r>
        <w:r w:rsidR="00C727F2">
          <w:rPr>
            <w:noProof/>
            <w:webHidden/>
          </w:rPr>
        </w:r>
        <w:r w:rsidR="00C727F2">
          <w:rPr>
            <w:noProof/>
            <w:webHidden/>
          </w:rPr>
          <w:fldChar w:fldCharType="separate"/>
        </w:r>
        <w:r w:rsidR="0028329D">
          <w:rPr>
            <w:noProof/>
            <w:webHidden/>
          </w:rPr>
          <w:t>6</w:t>
        </w:r>
        <w:r w:rsidR="00C727F2">
          <w:rPr>
            <w:noProof/>
            <w:webHidden/>
          </w:rPr>
          <w:fldChar w:fldCharType="end"/>
        </w:r>
      </w:hyperlink>
    </w:p>
    <w:p w:rsidR="00C727F2" w:rsidRDefault="00133DDF">
      <w:pPr>
        <w:pStyle w:val="TOC2"/>
        <w:tabs>
          <w:tab w:val="right" w:leader="dot" w:pos="9350"/>
        </w:tabs>
        <w:rPr>
          <w:rFonts w:asciiTheme="minorHAnsi" w:eastAsiaTheme="minorEastAsia" w:hAnsiTheme="minorHAnsi"/>
          <w:smallCaps w:val="0"/>
          <w:noProof/>
          <w:color w:val="auto"/>
          <w:sz w:val="22"/>
        </w:rPr>
      </w:pPr>
      <w:hyperlink w:anchor="_Toc25662218" w:history="1">
        <w:r w:rsidR="00C727F2" w:rsidRPr="008F0DCE">
          <w:rPr>
            <w:rStyle w:val="Hyperlink"/>
            <w:noProof/>
          </w:rPr>
          <w:t>The Battle Near Cuba</w:t>
        </w:r>
        <w:r w:rsidR="00C727F2">
          <w:rPr>
            <w:noProof/>
            <w:webHidden/>
          </w:rPr>
          <w:tab/>
        </w:r>
        <w:r w:rsidR="00C727F2">
          <w:rPr>
            <w:noProof/>
            <w:webHidden/>
          </w:rPr>
          <w:fldChar w:fldCharType="begin"/>
        </w:r>
        <w:r w:rsidR="00C727F2">
          <w:rPr>
            <w:noProof/>
            <w:webHidden/>
          </w:rPr>
          <w:instrText xml:space="preserve"> PAGEREF _Toc25662218 \h </w:instrText>
        </w:r>
        <w:r w:rsidR="00C727F2">
          <w:rPr>
            <w:noProof/>
            <w:webHidden/>
          </w:rPr>
        </w:r>
        <w:r w:rsidR="00C727F2">
          <w:rPr>
            <w:noProof/>
            <w:webHidden/>
          </w:rPr>
          <w:fldChar w:fldCharType="separate"/>
        </w:r>
        <w:r w:rsidR="0028329D">
          <w:rPr>
            <w:noProof/>
            <w:webHidden/>
          </w:rPr>
          <w:t>7</w:t>
        </w:r>
        <w:r w:rsidR="00C727F2">
          <w:rPr>
            <w:noProof/>
            <w:webHidden/>
          </w:rPr>
          <w:fldChar w:fldCharType="end"/>
        </w:r>
      </w:hyperlink>
    </w:p>
    <w:p w:rsidR="00C727F2" w:rsidRDefault="00133DDF">
      <w:pPr>
        <w:pStyle w:val="TOC2"/>
        <w:tabs>
          <w:tab w:val="right" w:leader="dot" w:pos="9350"/>
        </w:tabs>
        <w:rPr>
          <w:rFonts w:asciiTheme="minorHAnsi" w:eastAsiaTheme="minorEastAsia" w:hAnsiTheme="minorHAnsi"/>
          <w:smallCaps w:val="0"/>
          <w:noProof/>
          <w:color w:val="auto"/>
          <w:sz w:val="22"/>
        </w:rPr>
      </w:pPr>
      <w:hyperlink w:anchor="_Toc25662219" w:history="1">
        <w:r w:rsidR="00C727F2" w:rsidRPr="008F0DCE">
          <w:rPr>
            <w:rStyle w:val="Hyperlink"/>
            <w:noProof/>
          </w:rPr>
          <w:t>The Breakup of the Atlantean Continent</w:t>
        </w:r>
        <w:r w:rsidR="00C727F2">
          <w:rPr>
            <w:noProof/>
            <w:webHidden/>
          </w:rPr>
          <w:tab/>
        </w:r>
        <w:r w:rsidR="00C727F2">
          <w:rPr>
            <w:noProof/>
            <w:webHidden/>
          </w:rPr>
          <w:fldChar w:fldCharType="begin"/>
        </w:r>
        <w:r w:rsidR="00C727F2">
          <w:rPr>
            <w:noProof/>
            <w:webHidden/>
          </w:rPr>
          <w:instrText xml:space="preserve"> PAGEREF _Toc25662219 \h </w:instrText>
        </w:r>
        <w:r w:rsidR="00C727F2">
          <w:rPr>
            <w:noProof/>
            <w:webHidden/>
          </w:rPr>
        </w:r>
        <w:r w:rsidR="00C727F2">
          <w:rPr>
            <w:noProof/>
            <w:webHidden/>
          </w:rPr>
          <w:fldChar w:fldCharType="separate"/>
        </w:r>
        <w:r w:rsidR="0028329D">
          <w:rPr>
            <w:noProof/>
            <w:webHidden/>
          </w:rPr>
          <w:t>8</w:t>
        </w:r>
        <w:r w:rsidR="00C727F2">
          <w:rPr>
            <w:noProof/>
            <w:webHidden/>
          </w:rPr>
          <w:fldChar w:fldCharType="end"/>
        </w:r>
      </w:hyperlink>
    </w:p>
    <w:p w:rsidR="00540072" w:rsidRPr="00441871" w:rsidRDefault="00540072" w:rsidP="008457B5">
      <w:pPr>
        <w:rPr>
          <w:sz w:val="27"/>
          <w:szCs w:val="27"/>
        </w:rPr>
        <w:sectPr w:rsidR="00540072" w:rsidRPr="00441871" w:rsidSect="00BA567D">
          <w:headerReference w:type="default" r:id="rId9"/>
          <w:pgSz w:w="12240" w:h="15840"/>
          <w:pgMar w:top="1440" w:right="1440" w:bottom="1440" w:left="1440" w:header="720" w:footer="720" w:gutter="0"/>
          <w:cols w:space="720"/>
          <w:noEndnote/>
        </w:sectPr>
      </w:pPr>
      <w:r w:rsidRPr="00441871">
        <w:rPr>
          <w:sz w:val="27"/>
          <w:szCs w:val="27"/>
        </w:rPr>
        <w:fldChar w:fldCharType="end"/>
      </w:r>
    </w:p>
    <w:p w:rsidR="00540072" w:rsidRPr="00441871" w:rsidRDefault="00540072" w:rsidP="008457B5">
      <w:pPr>
        <w:pStyle w:val="Heading1"/>
      </w:pPr>
      <w:bookmarkStart w:id="0" w:name="_Ref25653304"/>
      <w:bookmarkStart w:id="1" w:name="_Toc25662210"/>
      <w:r w:rsidRPr="00441871">
        <w:lastRenderedPageBreak/>
        <w:t>THE LEMURIAN AGE</w:t>
      </w:r>
      <w:bookmarkEnd w:id="0"/>
      <w:bookmarkEnd w:id="1"/>
    </w:p>
    <w:p w:rsidR="00540072" w:rsidRPr="00DA0D5C" w:rsidRDefault="007A0F9C" w:rsidP="007A0F9C">
      <w:pPr>
        <w:ind w:firstLine="720"/>
        <w:rPr>
          <w:i/>
          <w:szCs w:val="24"/>
        </w:rPr>
      </w:pPr>
      <w:r w:rsidRPr="00DA0D5C">
        <w:rPr>
          <w:i/>
          <w:szCs w:val="24"/>
        </w:rPr>
        <w:t xml:space="preserve">Time Period: </w:t>
      </w:r>
      <w:r w:rsidR="00540072" w:rsidRPr="00DA0D5C">
        <w:rPr>
          <w:i/>
          <w:szCs w:val="24"/>
        </w:rPr>
        <w:t xml:space="preserve">4,500,000 </w:t>
      </w:r>
      <w:r w:rsidRPr="00DA0D5C">
        <w:rPr>
          <w:i/>
          <w:szCs w:val="24"/>
        </w:rPr>
        <w:t>B.C. to 200,000 B.C.</w:t>
      </w:r>
    </w:p>
    <w:p w:rsidR="00137544" w:rsidRPr="00441871" w:rsidRDefault="00137544" w:rsidP="008457B5">
      <w:pPr>
        <w:rPr>
          <w:szCs w:val="24"/>
        </w:rPr>
      </w:pPr>
    </w:p>
    <w:p w:rsidR="00540072" w:rsidRPr="00441871" w:rsidRDefault="00DA0D5C" w:rsidP="008457B5">
      <w:pPr>
        <w:pStyle w:val="Heading2"/>
        <w:numPr>
          <w:ilvl w:val="0"/>
          <w:numId w:val="0"/>
        </w:numPr>
      </w:pPr>
      <w:bookmarkStart w:id="2" w:name="_Toc25662211"/>
      <w:r w:rsidRPr="00441871">
        <w:rPr>
          <w:caps w:val="0"/>
        </w:rPr>
        <w:t xml:space="preserve">Size </w:t>
      </w:r>
      <w:r>
        <w:rPr>
          <w:caps w:val="0"/>
        </w:rPr>
        <w:t>a</w:t>
      </w:r>
      <w:r w:rsidRPr="00441871">
        <w:rPr>
          <w:caps w:val="0"/>
        </w:rPr>
        <w:t>nd Location Of Lemuria</w:t>
      </w:r>
      <w:bookmarkEnd w:id="2"/>
    </w:p>
    <w:p w:rsidR="00EF7A8F" w:rsidRPr="00441871" w:rsidRDefault="00540072" w:rsidP="008457B5">
      <w:pPr>
        <w:ind w:firstLine="720"/>
        <w:rPr>
          <w:szCs w:val="24"/>
        </w:rPr>
      </w:pPr>
      <w:r w:rsidRPr="00441871">
        <w:rPr>
          <w:szCs w:val="24"/>
        </w:rPr>
        <w:t xml:space="preserve">As stated before, from the very beginning there were always several continents in existence upon the Earth’s surface. So when </w:t>
      </w:r>
      <w:r w:rsidR="00FB63DE">
        <w:rPr>
          <w:szCs w:val="24"/>
        </w:rPr>
        <w:t xml:space="preserve">referring to </w:t>
      </w:r>
      <w:r w:rsidRPr="00441871">
        <w:rPr>
          <w:szCs w:val="24"/>
        </w:rPr>
        <w:t xml:space="preserve">a “Lemurian Age,” </w:t>
      </w:r>
      <w:r w:rsidR="00FB63DE">
        <w:rPr>
          <w:szCs w:val="24"/>
        </w:rPr>
        <w:t>it</w:t>
      </w:r>
      <w:r w:rsidRPr="00441871">
        <w:rPr>
          <w:szCs w:val="24"/>
        </w:rPr>
        <w:t xml:space="preserve"> does not mean the continent of Lemuria (sometimes called Mu), e</w:t>
      </w:r>
      <w:r w:rsidR="00FB63DE">
        <w:rPr>
          <w:szCs w:val="24"/>
        </w:rPr>
        <w:t xml:space="preserve">xisted by itself. The reason for </w:t>
      </w:r>
      <w:r w:rsidRPr="00441871">
        <w:rPr>
          <w:szCs w:val="24"/>
        </w:rPr>
        <w:t>connect</w:t>
      </w:r>
      <w:r w:rsidR="00FB63DE">
        <w:rPr>
          <w:szCs w:val="24"/>
        </w:rPr>
        <w:t>ing</w:t>
      </w:r>
      <w:r w:rsidRPr="00441871">
        <w:rPr>
          <w:szCs w:val="24"/>
        </w:rPr>
        <w:t xml:space="preserve"> a particular age to a specific continent is</w:t>
      </w:r>
      <w:r w:rsidR="00883D2D">
        <w:rPr>
          <w:szCs w:val="24"/>
        </w:rPr>
        <w:t xml:space="preserve"> that </w:t>
      </w:r>
      <w:r w:rsidRPr="00441871">
        <w:rPr>
          <w:szCs w:val="24"/>
        </w:rPr>
        <w:t>its inhabitants were leaders in terms of knowledge and application of Cosmic Law and scientific achievements</w:t>
      </w:r>
      <w:r w:rsidR="00DA0D5C">
        <w:rPr>
          <w:szCs w:val="24"/>
        </w:rPr>
        <w:t xml:space="preserve"> </w:t>
      </w:r>
      <w:r w:rsidR="00883D2D">
        <w:rPr>
          <w:szCs w:val="24"/>
        </w:rPr>
        <w:t>during that time.</w:t>
      </w:r>
      <w:r w:rsidRPr="00441871">
        <w:rPr>
          <w:szCs w:val="24"/>
        </w:rPr>
        <w:t xml:space="preserve"> </w:t>
      </w:r>
      <w:r w:rsidR="00883D2D">
        <w:rPr>
          <w:szCs w:val="24"/>
        </w:rPr>
        <w:t>H</w:t>
      </w:r>
      <w:r w:rsidRPr="00441871">
        <w:rPr>
          <w:szCs w:val="24"/>
        </w:rPr>
        <w:t xml:space="preserve">ence the names “Lemurian Age” and “Atlantean Age.” </w:t>
      </w:r>
    </w:p>
    <w:p w:rsidR="00EF7A8F" w:rsidRPr="00441871" w:rsidRDefault="00540072" w:rsidP="008457B5">
      <w:pPr>
        <w:ind w:firstLine="720"/>
        <w:rPr>
          <w:szCs w:val="24"/>
        </w:rPr>
      </w:pPr>
      <w:r w:rsidRPr="00441871">
        <w:rPr>
          <w:szCs w:val="24"/>
        </w:rPr>
        <w:t xml:space="preserve">Lands belonging to the gigantic continent of Lemuria included lands now under the Pacific Ocean, as well as Hawaii, the Easter Islands, the Fiji Islands, Australia and New Zealand. One dictation includes lands in the Indian Ocean and Madagascar. The eastern coast of Mu extended to the area of San Diego, California. </w:t>
      </w:r>
    </w:p>
    <w:p w:rsidR="00EF7A8F" w:rsidRPr="00441871" w:rsidRDefault="00784DE3" w:rsidP="008457B5">
      <w:pPr>
        <w:ind w:firstLine="720"/>
        <w:rPr>
          <w:szCs w:val="24"/>
        </w:rPr>
      </w:pPr>
      <w:r>
        <w:rPr>
          <w:szCs w:val="24"/>
        </w:rPr>
        <w:t xml:space="preserve">The </w:t>
      </w:r>
      <w:r w:rsidR="00540072" w:rsidRPr="00441871">
        <w:rPr>
          <w:szCs w:val="24"/>
        </w:rPr>
        <w:t xml:space="preserve">Masters </w:t>
      </w:r>
      <w:r>
        <w:rPr>
          <w:szCs w:val="24"/>
        </w:rPr>
        <w:t xml:space="preserve">explained </w:t>
      </w:r>
      <w:r w:rsidR="00883D2D">
        <w:rPr>
          <w:szCs w:val="24"/>
        </w:rPr>
        <w:t xml:space="preserve">that </w:t>
      </w:r>
      <w:r w:rsidR="00540072" w:rsidRPr="00441871">
        <w:rPr>
          <w:szCs w:val="24"/>
        </w:rPr>
        <w:t>the fall of man occurred on Australia and New Zealand</w:t>
      </w:r>
      <w:r w:rsidR="00F72A7A">
        <w:rPr>
          <w:szCs w:val="24"/>
        </w:rPr>
        <w:t>.</w:t>
      </w:r>
      <w:r w:rsidR="00540072" w:rsidRPr="00441871">
        <w:rPr>
          <w:szCs w:val="24"/>
        </w:rPr>
        <w:t xml:space="preserve"> </w:t>
      </w:r>
      <w:r w:rsidR="00F72A7A">
        <w:rPr>
          <w:szCs w:val="24"/>
        </w:rPr>
        <w:t>T</w:t>
      </w:r>
      <w:r w:rsidR="00540072" w:rsidRPr="00441871">
        <w:rPr>
          <w:szCs w:val="24"/>
        </w:rPr>
        <w:t xml:space="preserve">his </w:t>
      </w:r>
      <w:r w:rsidR="00F72A7A">
        <w:rPr>
          <w:szCs w:val="24"/>
        </w:rPr>
        <w:t xml:space="preserve">means </w:t>
      </w:r>
      <w:r w:rsidR="00540072" w:rsidRPr="00441871">
        <w:rPr>
          <w:szCs w:val="24"/>
        </w:rPr>
        <w:t xml:space="preserve">these areas were above water at the very beginning, when mankind first arrived on Earth. </w:t>
      </w:r>
    </w:p>
    <w:p w:rsidR="00540072" w:rsidRDefault="00784DE3" w:rsidP="000F7117">
      <w:pPr>
        <w:ind w:firstLine="720"/>
        <w:rPr>
          <w:szCs w:val="24"/>
        </w:rPr>
      </w:pPr>
      <w:r>
        <w:rPr>
          <w:szCs w:val="24"/>
        </w:rPr>
        <w:t>T</w:t>
      </w:r>
      <w:r w:rsidR="00540072" w:rsidRPr="00441871">
        <w:rPr>
          <w:szCs w:val="24"/>
        </w:rPr>
        <w:t>he Fiji Islands have been above water for at least 1.4 million years</w:t>
      </w:r>
      <w:r>
        <w:rPr>
          <w:szCs w:val="24"/>
        </w:rPr>
        <w:t xml:space="preserve">. </w:t>
      </w:r>
      <w:r w:rsidR="00540072" w:rsidRPr="00441871">
        <w:rPr>
          <w:szCs w:val="24"/>
        </w:rPr>
        <w:t xml:space="preserve">Madagascar and the Baja Peninsula in Mexico have been above water for one million years. We must conclude that the Rocky Mountains (Wyoming), Tibet, China, and Atlantis were above water 200,000 years ago, since part of the treasures of Lemuria were transferred to these locations by disciples of the Ascended Masters prior to Lemuria’s sinking, which apparently happened 200,000 years ago. </w:t>
      </w:r>
      <w:r w:rsidR="008457B5" w:rsidRPr="00784DE3">
        <w:rPr>
          <w:i/>
          <w:szCs w:val="24"/>
        </w:rPr>
        <w:t>See section</w:t>
      </w:r>
      <w:r>
        <w:rPr>
          <w:i/>
          <w:szCs w:val="24"/>
        </w:rPr>
        <w:t xml:space="preserve"> </w:t>
      </w:r>
      <w:r w:rsidR="00EE2CE0" w:rsidRPr="00EE2CE0">
        <w:rPr>
          <w:i/>
          <w:color w:val="0000FF"/>
          <w:szCs w:val="24"/>
          <w:u w:val="single"/>
        </w:rPr>
        <w:fldChar w:fldCharType="begin"/>
      </w:r>
      <w:r w:rsidR="00EE2CE0" w:rsidRPr="00EE2CE0">
        <w:rPr>
          <w:i/>
          <w:color w:val="0000FF"/>
          <w:szCs w:val="24"/>
          <w:u w:val="single"/>
        </w:rPr>
        <w:instrText xml:space="preserve"> REF _Ref25660779 \h  \* MERGEFORMAT </w:instrText>
      </w:r>
      <w:r w:rsidR="00EE2CE0" w:rsidRPr="00EE2CE0">
        <w:rPr>
          <w:i/>
          <w:color w:val="0000FF"/>
          <w:szCs w:val="24"/>
          <w:u w:val="single"/>
        </w:rPr>
      </w:r>
      <w:r w:rsidR="00EE2CE0" w:rsidRPr="00EE2CE0">
        <w:rPr>
          <w:i/>
          <w:color w:val="0000FF"/>
          <w:szCs w:val="24"/>
          <w:u w:val="single"/>
        </w:rPr>
        <w:fldChar w:fldCharType="separate"/>
      </w:r>
      <w:r w:rsidR="0028329D" w:rsidRPr="0028329D">
        <w:rPr>
          <w:i/>
          <w:color w:val="0000FF"/>
          <w:u w:val="single"/>
        </w:rPr>
        <w:t xml:space="preserve">Warnings </w:t>
      </w:r>
      <w:r w:rsidR="00EE2CE0" w:rsidRPr="00EE2CE0">
        <w:rPr>
          <w:i/>
          <w:color w:val="0000FF"/>
          <w:szCs w:val="24"/>
          <w:u w:val="single"/>
        </w:rPr>
        <w:fldChar w:fldCharType="end"/>
      </w:r>
    </w:p>
    <w:p w:rsidR="000F7117" w:rsidRPr="00441871" w:rsidRDefault="000F7117" w:rsidP="000F7117">
      <w:pPr>
        <w:ind w:firstLine="720"/>
        <w:rPr>
          <w:szCs w:val="24"/>
        </w:rPr>
      </w:pPr>
    </w:p>
    <w:p w:rsidR="00540072" w:rsidRPr="00441871" w:rsidRDefault="00DA0D5C" w:rsidP="00F45B61">
      <w:pPr>
        <w:pStyle w:val="Heading2"/>
        <w:numPr>
          <w:ilvl w:val="0"/>
          <w:numId w:val="0"/>
        </w:numPr>
      </w:pPr>
      <w:bookmarkStart w:id="3" w:name="_Toc25662212"/>
      <w:r w:rsidRPr="00441871">
        <w:rPr>
          <w:caps w:val="0"/>
        </w:rPr>
        <w:t>Highlights of the Lemurian Age</w:t>
      </w:r>
      <w:bookmarkEnd w:id="3"/>
    </w:p>
    <w:p w:rsidR="00A22371" w:rsidRPr="00441871" w:rsidRDefault="00540072" w:rsidP="008457B5">
      <w:pPr>
        <w:ind w:firstLine="720"/>
        <w:rPr>
          <w:szCs w:val="24"/>
        </w:rPr>
      </w:pPr>
      <w:r w:rsidRPr="00441871">
        <w:rPr>
          <w:szCs w:val="24"/>
        </w:rPr>
        <w:t>The information given by the Masters on this subject consists, for the most part, of details</w:t>
      </w:r>
      <w:r w:rsidR="00A22371" w:rsidRPr="00441871">
        <w:rPr>
          <w:szCs w:val="24"/>
        </w:rPr>
        <w:t xml:space="preserve"> </w:t>
      </w:r>
      <w:r w:rsidRPr="00441871">
        <w:rPr>
          <w:szCs w:val="24"/>
        </w:rPr>
        <w:t xml:space="preserve">concerning the size, location and sinking of Lemuria. </w:t>
      </w:r>
      <w:r w:rsidR="00784DE3">
        <w:rPr>
          <w:szCs w:val="24"/>
        </w:rPr>
        <w:t>They gave v</w:t>
      </w:r>
      <w:r w:rsidRPr="00441871">
        <w:rPr>
          <w:szCs w:val="24"/>
        </w:rPr>
        <w:t xml:space="preserve">ery little about </w:t>
      </w:r>
      <w:r w:rsidR="00784DE3">
        <w:rPr>
          <w:szCs w:val="24"/>
        </w:rPr>
        <w:t xml:space="preserve">the </w:t>
      </w:r>
      <w:r w:rsidRPr="00441871">
        <w:rPr>
          <w:szCs w:val="24"/>
        </w:rPr>
        <w:t>high points</w:t>
      </w:r>
      <w:r w:rsidR="00A22371" w:rsidRPr="00441871">
        <w:rPr>
          <w:szCs w:val="24"/>
        </w:rPr>
        <w:t xml:space="preserve"> </w:t>
      </w:r>
      <w:r w:rsidRPr="00441871">
        <w:rPr>
          <w:szCs w:val="24"/>
        </w:rPr>
        <w:t>of civilization and life on Lemuria.</w:t>
      </w:r>
      <w:r w:rsidR="00A22371" w:rsidRPr="00441871">
        <w:rPr>
          <w:szCs w:val="24"/>
        </w:rPr>
        <w:t xml:space="preserve"> </w:t>
      </w:r>
      <w:r w:rsidRPr="00441871">
        <w:rPr>
          <w:szCs w:val="24"/>
        </w:rPr>
        <w:t xml:space="preserve">From the sparse data available, it seems </w:t>
      </w:r>
      <w:r w:rsidR="00DA0D5C">
        <w:rPr>
          <w:szCs w:val="24"/>
        </w:rPr>
        <w:t xml:space="preserve">that </w:t>
      </w:r>
      <w:r w:rsidRPr="00441871">
        <w:rPr>
          <w:szCs w:val="24"/>
        </w:rPr>
        <w:t>after the “fall of man,” the Lemurian</w:t>
      </w:r>
      <w:r w:rsidR="00A22371" w:rsidRPr="00441871">
        <w:rPr>
          <w:szCs w:val="24"/>
        </w:rPr>
        <w:t xml:space="preserve"> </w:t>
      </w:r>
      <w:r w:rsidRPr="00441871">
        <w:rPr>
          <w:szCs w:val="24"/>
        </w:rPr>
        <w:t xml:space="preserve">civilization was characterized </w:t>
      </w:r>
      <w:r w:rsidR="00F72A7A">
        <w:rPr>
          <w:szCs w:val="24"/>
        </w:rPr>
        <w:t>by</w:t>
      </w:r>
      <w:r w:rsidRPr="00441871">
        <w:rPr>
          <w:szCs w:val="24"/>
        </w:rPr>
        <w:t xml:space="preserve"> the same up and down cycles typical of</w:t>
      </w:r>
      <w:r w:rsidR="00A22371" w:rsidRPr="00441871">
        <w:rPr>
          <w:szCs w:val="24"/>
        </w:rPr>
        <w:t xml:space="preserve"> </w:t>
      </w:r>
      <w:r w:rsidRPr="00441871">
        <w:rPr>
          <w:szCs w:val="24"/>
        </w:rPr>
        <w:t>recent races.</w:t>
      </w:r>
      <w:r w:rsidR="00A22371" w:rsidRPr="00441871">
        <w:rPr>
          <w:szCs w:val="24"/>
        </w:rPr>
        <w:t xml:space="preserve"> </w:t>
      </w:r>
      <w:r w:rsidRPr="00441871">
        <w:rPr>
          <w:szCs w:val="24"/>
        </w:rPr>
        <w:t>Certain high points of this civilization occurred 800,000, 400,000, 280,000 and 200,000</w:t>
      </w:r>
      <w:r w:rsidR="00A22371" w:rsidRPr="00441871">
        <w:rPr>
          <w:szCs w:val="24"/>
        </w:rPr>
        <w:t xml:space="preserve"> </w:t>
      </w:r>
      <w:r w:rsidR="00784DE3">
        <w:rPr>
          <w:szCs w:val="24"/>
        </w:rPr>
        <w:t>years ago.</w:t>
      </w:r>
      <w:r w:rsidRPr="00441871">
        <w:rPr>
          <w:szCs w:val="24"/>
        </w:rPr>
        <w:t xml:space="preserve"> </w:t>
      </w:r>
    </w:p>
    <w:p w:rsidR="00A22371" w:rsidRPr="00441871" w:rsidRDefault="00F72A7A" w:rsidP="008457B5">
      <w:pPr>
        <w:ind w:firstLine="720"/>
        <w:rPr>
          <w:szCs w:val="24"/>
        </w:rPr>
      </w:pPr>
      <w:r>
        <w:rPr>
          <w:szCs w:val="24"/>
        </w:rPr>
        <w:t>H</w:t>
      </w:r>
      <w:r w:rsidR="00540072" w:rsidRPr="00441871">
        <w:rPr>
          <w:szCs w:val="24"/>
        </w:rPr>
        <w:t>igh points refer to time</w:t>
      </w:r>
      <w:r>
        <w:rPr>
          <w:szCs w:val="24"/>
        </w:rPr>
        <w:t>s</w:t>
      </w:r>
      <w:r w:rsidR="00540072" w:rsidRPr="00441871">
        <w:rPr>
          <w:szCs w:val="24"/>
        </w:rPr>
        <w:t xml:space="preserve"> </w:t>
      </w:r>
      <w:r w:rsidR="00784DE3">
        <w:rPr>
          <w:szCs w:val="24"/>
        </w:rPr>
        <w:t xml:space="preserve">when </w:t>
      </w:r>
      <w:r w:rsidR="00540072" w:rsidRPr="00441871">
        <w:rPr>
          <w:szCs w:val="24"/>
        </w:rPr>
        <w:t>people</w:t>
      </w:r>
      <w:r w:rsidR="00A22371" w:rsidRPr="00441871">
        <w:rPr>
          <w:szCs w:val="24"/>
        </w:rPr>
        <w:t xml:space="preserve"> </w:t>
      </w:r>
      <w:r w:rsidR="00540072" w:rsidRPr="00441871">
        <w:rPr>
          <w:szCs w:val="24"/>
        </w:rPr>
        <w:t>were willing to listen to the still, small voice within, and had a working knowledge of Cosmic</w:t>
      </w:r>
      <w:r w:rsidR="00A22371" w:rsidRPr="00441871">
        <w:rPr>
          <w:szCs w:val="24"/>
        </w:rPr>
        <w:t xml:space="preserve"> </w:t>
      </w:r>
      <w:r w:rsidR="00540072" w:rsidRPr="00441871">
        <w:rPr>
          <w:szCs w:val="24"/>
        </w:rPr>
        <w:t>Law. The civilization of 200,000 years ago, as well as later civilizations on Atlantis, and the Amazon River, had the knowledge and use of the Sacred Fire to the point that the flame</w:t>
      </w:r>
      <w:r w:rsidR="00A22371" w:rsidRPr="00441871">
        <w:rPr>
          <w:szCs w:val="24"/>
        </w:rPr>
        <w:t xml:space="preserve"> </w:t>
      </w:r>
      <w:r w:rsidR="00784DE3">
        <w:rPr>
          <w:szCs w:val="24"/>
        </w:rPr>
        <w:t>was visible.</w:t>
      </w:r>
    </w:p>
    <w:p w:rsidR="00DA0D5C" w:rsidRDefault="00540072" w:rsidP="008457B5">
      <w:pPr>
        <w:ind w:firstLine="720"/>
        <w:rPr>
          <w:i/>
          <w:szCs w:val="24"/>
        </w:rPr>
      </w:pPr>
      <w:r w:rsidRPr="00441871">
        <w:rPr>
          <w:szCs w:val="24"/>
        </w:rPr>
        <w:t>One might ask, how can it be that the Mu Civilization of 200,000 years ago, reached a high</w:t>
      </w:r>
      <w:r w:rsidR="00A22371" w:rsidRPr="00441871">
        <w:rPr>
          <w:szCs w:val="24"/>
        </w:rPr>
        <w:t xml:space="preserve"> </w:t>
      </w:r>
      <w:r w:rsidRPr="00441871">
        <w:rPr>
          <w:szCs w:val="24"/>
        </w:rPr>
        <w:t>cultural and religious level, and then a short time later most of the continent sank</w:t>
      </w:r>
      <w:r w:rsidRPr="00DA0D5C">
        <w:rPr>
          <w:i/>
          <w:szCs w:val="24"/>
        </w:rPr>
        <w:t xml:space="preserve">? </w:t>
      </w:r>
    </w:p>
    <w:p w:rsidR="00DA0D5C" w:rsidRPr="00DA0D5C" w:rsidRDefault="00540072" w:rsidP="008457B5">
      <w:pPr>
        <w:ind w:firstLine="720"/>
        <w:rPr>
          <w:szCs w:val="24"/>
        </w:rPr>
      </w:pPr>
      <w:r w:rsidRPr="00DA0D5C">
        <w:rPr>
          <w:i/>
          <w:szCs w:val="24"/>
        </w:rPr>
        <w:t>Cosmic</w:t>
      </w:r>
      <w:r w:rsidR="00A22371" w:rsidRPr="00DA0D5C">
        <w:rPr>
          <w:i/>
          <w:szCs w:val="24"/>
        </w:rPr>
        <w:t xml:space="preserve"> </w:t>
      </w:r>
      <w:r w:rsidRPr="00DA0D5C">
        <w:rPr>
          <w:i/>
          <w:szCs w:val="24"/>
        </w:rPr>
        <w:t>Law requires individuals to give, at all times, a constructive response, a balance, for life and</w:t>
      </w:r>
      <w:r w:rsidR="00A22371" w:rsidRPr="00DA0D5C">
        <w:rPr>
          <w:i/>
          <w:szCs w:val="24"/>
        </w:rPr>
        <w:t xml:space="preserve"> </w:t>
      </w:r>
      <w:r w:rsidRPr="00DA0D5C">
        <w:rPr>
          <w:i/>
          <w:szCs w:val="24"/>
        </w:rPr>
        <w:t xml:space="preserve">energy received. </w:t>
      </w:r>
      <w:r w:rsidRPr="00DA0D5C">
        <w:rPr>
          <w:szCs w:val="24"/>
        </w:rPr>
        <w:t>When a civilization is fortunate enough to reach a high point of</w:t>
      </w:r>
      <w:r w:rsidR="00A22371" w:rsidRPr="00DA0D5C">
        <w:rPr>
          <w:szCs w:val="24"/>
        </w:rPr>
        <w:t xml:space="preserve"> </w:t>
      </w:r>
      <w:r w:rsidRPr="00DA0D5C">
        <w:rPr>
          <w:szCs w:val="24"/>
        </w:rPr>
        <w:t xml:space="preserve">accomplishment, </w:t>
      </w:r>
      <w:r w:rsidR="00784DE3" w:rsidRPr="00DA0D5C">
        <w:rPr>
          <w:szCs w:val="24"/>
        </w:rPr>
        <w:t>it</w:t>
      </w:r>
      <w:r w:rsidRPr="00DA0D5C">
        <w:rPr>
          <w:szCs w:val="24"/>
        </w:rPr>
        <w:t xml:space="preserve"> is accompanied by greater assistance from above</w:t>
      </w:r>
      <w:r w:rsidR="00DA0D5C" w:rsidRPr="00DA0D5C">
        <w:rPr>
          <w:szCs w:val="24"/>
        </w:rPr>
        <w:t>. T</w:t>
      </w:r>
      <w:r w:rsidRPr="00DA0D5C">
        <w:rPr>
          <w:szCs w:val="24"/>
        </w:rPr>
        <w:t>his greater</w:t>
      </w:r>
      <w:r w:rsidR="00A22371" w:rsidRPr="00DA0D5C">
        <w:rPr>
          <w:szCs w:val="24"/>
        </w:rPr>
        <w:t xml:space="preserve"> </w:t>
      </w:r>
      <w:r w:rsidRPr="00DA0D5C">
        <w:rPr>
          <w:szCs w:val="24"/>
        </w:rPr>
        <w:t>assistance must be earned continuously</w:t>
      </w:r>
      <w:r w:rsidR="00883D2D" w:rsidRPr="00DA0D5C">
        <w:rPr>
          <w:szCs w:val="24"/>
        </w:rPr>
        <w:t>.</w:t>
      </w:r>
      <w:r w:rsidRPr="00DA0D5C">
        <w:rPr>
          <w:szCs w:val="24"/>
        </w:rPr>
        <w:t xml:space="preserve"> </w:t>
      </w:r>
      <w:r w:rsidR="00883D2D" w:rsidRPr="00DA0D5C">
        <w:rPr>
          <w:szCs w:val="24"/>
        </w:rPr>
        <w:t xml:space="preserve">It </w:t>
      </w:r>
      <w:r w:rsidRPr="00DA0D5C">
        <w:rPr>
          <w:szCs w:val="24"/>
        </w:rPr>
        <w:t>must be balanced by a larger constructive effort.</w:t>
      </w:r>
      <w:r w:rsidR="00A22371" w:rsidRPr="00DA0D5C">
        <w:rPr>
          <w:szCs w:val="24"/>
        </w:rPr>
        <w:t xml:space="preserve"> </w:t>
      </w:r>
    </w:p>
    <w:p w:rsidR="00A22371" w:rsidRPr="00DA0D5C" w:rsidRDefault="00540072" w:rsidP="008457B5">
      <w:pPr>
        <w:ind w:firstLine="720"/>
        <w:rPr>
          <w:szCs w:val="24"/>
        </w:rPr>
      </w:pPr>
      <w:r w:rsidRPr="00DA0D5C">
        <w:rPr>
          <w:szCs w:val="24"/>
        </w:rPr>
        <w:lastRenderedPageBreak/>
        <w:t>If this response is not forthcoming, the assistance from higher realms must diminish.</w:t>
      </w:r>
      <w:r w:rsidR="00A22371" w:rsidRPr="00DA0D5C">
        <w:rPr>
          <w:szCs w:val="24"/>
        </w:rPr>
        <w:t xml:space="preserve"> </w:t>
      </w:r>
      <w:r w:rsidR="00883D2D" w:rsidRPr="00DA0D5C">
        <w:rPr>
          <w:szCs w:val="24"/>
        </w:rPr>
        <w:t>Thus</w:t>
      </w:r>
      <w:r w:rsidRPr="00DA0D5C">
        <w:rPr>
          <w:szCs w:val="24"/>
        </w:rPr>
        <w:t>, the higher the state of civilization a people reaches, the greater the potential for a</w:t>
      </w:r>
      <w:r w:rsidR="00A22371" w:rsidRPr="00DA0D5C">
        <w:rPr>
          <w:szCs w:val="24"/>
        </w:rPr>
        <w:t xml:space="preserve"> </w:t>
      </w:r>
      <w:r w:rsidRPr="00DA0D5C">
        <w:rPr>
          <w:szCs w:val="24"/>
        </w:rPr>
        <w:t>sudden downfall.</w:t>
      </w:r>
      <w:r w:rsidR="00A22371" w:rsidRPr="00DA0D5C">
        <w:rPr>
          <w:szCs w:val="24"/>
        </w:rPr>
        <w:t xml:space="preserve"> </w:t>
      </w:r>
    </w:p>
    <w:p w:rsidR="00EE2CE0" w:rsidRDefault="00540072" w:rsidP="008457B5">
      <w:pPr>
        <w:ind w:firstLine="720"/>
        <w:rPr>
          <w:szCs w:val="24"/>
        </w:rPr>
      </w:pPr>
      <w:r w:rsidRPr="00441871">
        <w:rPr>
          <w:szCs w:val="24"/>
        </w:rPr>
        <w:t>The example of the sinking of Poseidonis, a remnant of Atlantis, may also be helpful in</w:t>
      </w:r>
      <w:r w:rsidR="00A22371" w:rsidRPr="00441871">
        <w:rPr>
          <w:szCs w:val="24"/>
        </w:rPr>
        <w:t xml:space="preserve"> </w:t>
      </w:r>
      <w:r w:rsidRPr="00441871">
        <w:rPr>
          <w:szCs w:val="24"/>
        </w:rPr>
        <w:t xml:space="preserve">answering that question. </w:t>
      </w:r>
      <w:r w:rsidR="00784DE3">
        <w:rPr>
          <w:szCs w:val="24"/>
        </w:rPr>
        <w:t>(</w:t>
      </w:r>
      <w:r w:rsidR="00AA4BE1">
        <w:rPr>
          <w:szCs w:val="24"/>
        </w:rPr>
        <w:t>See</w:t>
      </w:r>
      <w:r w:rsidR="00784DE3">
        <w:rPr>
          <w:szCs w:val="24"/>
        </w:rPr>
        <w:t xml:space="preserve"> section </w:t>
      </w:r>
      <w:r w:rsidR="00784DE3" w:rsidRPr="00784DE3">
        <w:rPr>
          <w:i/>
          <w:color w:val="0000FF"/>
          <w:szCs w:val="24"/>
          <w:u w:val="single"/>
        </w:rPr>
        <w:fldChar w:fldCharType="begin"/>
      </w:r>
      <w:r w:rsidR="00784DE3" w:rsidRPr="00784DE3">
        <w:rPr>
          <w:i/>
          <w:color w:val="0000FF"/>
          <w:szCs w:val="24"/>
          <w:u w:val="single"/>
        </w:rPr>
        <w:instrText xml:space="preserve"> REF _Ref25655217 \h  \* MERGEFORMAT </w:instrText>
      </w:r>
      <w:r w:rsidR="00784DE3" w:rsidRPr="00784DE3">
        <w:rPr>
          <w:i/>
          <w:color w:val="0000FF"/>
          <w:szCs w:val="24"/>
          <w:u w:val="single"/>
        </w:rPr>
      </w:r>
      <w:r w:rsidR="00784DE3" w:rsidRPr="00784DE3">
        <w:rPr>
          <w:i/>
          <w:color w:val="0000FF"/>
          <w:szCs w:val="24"/>
          <w:u w:val="single"/>
        </w:rPr>
        <w:fldChar w:fldCharType="separate"/>
      </w:r>
      <w:r w:rsidR="0028329D" w:rsidRPr="0028329D">
        <w:rPr>
          <w:i/>
          <w:color w:val="0000FF"/>
          <w:u w:val="single"/>
        </w:rPr>
        <w:t>The Breakup of the Atlantean</w:t>
      </w:r>
      <w:r w:rsidR="0028329D" w:rsidRPr="00441871">
        <w:t xml:space="preserve"> Continent</w:t>
      </w:r>
      <w:r w:rsidR="00784DE3" w:rsidRPr="00784DE3">
        <w:rPr>
          <w:i/>
          <w:color w:val="0000FF"/>
          <w:szCs w:val="24"/>
          <w:u w:val="single"/>
        </w:rPr>
        <w:fldChar w:fldCharType="end"/>
      </w:r>
      <w:r w:rsidR="00784DE3">
        <w:rPr>
          <w:szCs w:val="24"/>
        </w:rPr>
        <w:t xml:space="preserve">) </w:t>
      </w:r>
    </w:p>
    <w:p w:rsidR="00A22371" w:rsidRPr="00441871" w:rsidRDefault="00540072" w:rsidP="008457B5">
      <w:pPr>
        <w:ind w:firstLine="720"/>
        <w:rPr>
          <w:szCs w:val="24"/>
        </w:rPr>
      </w:pPr>
      <w:r w:rsidRPr="00441871">
        <w:rPr>
          <w:szCs w:val="24"/>
        </w:rPr>
        <w:t>The Masters stated it was mainly during the last 500 years</w:t>
      </w:r>
      <w:r w:rsidR="00A22371" w:rsidRPr="00441871">
        <w:rPr>
          <w:szCs w:val="24"/>
        </w:rPr>
        <w:t xml:space="preserve"> </w:t>
      </w:r>
      <w:r w:rsidRPr="00441871">
        <w:rPr>
          <w:szCs w:val="24"/>
        </w:rPr>
        <w:t xml:space="preserve">before the catastrophe that mankind </w:t>
      </w:r>
      <w:r w:rsidR="00AA4BE1">
        <w:rPr>
          <w:szCs w:val="24"/>
        </w:rPr>
        <w:t>degraded to a very low level, which</w:t>
      </w:r>
      <w:r w:rsidRPr="00441871">
        <w:rPr>
          <w:szCs w:val="24"/>
        </w:rPr>
        <w:t xml:space="preserve"> caused the</w:t>
      </w:r>
      <w:r w:rsidR="00A22371" w:rsidRPr="00441871">
        <w:rPr>
          <w:szCs w:val="24"/>
        </w:rPr>
        <w:t xml:space="preserve"> </w:t>
      </w:r>
      <w:r w:rsidRPr="00441871">
        <w:rPr>
          <w:szCs w:val="24"/>
        </w:rPr>
        <w:t>ensuing chaos. Until that point, Poseidonis had achieved and maintained a level of leadership</w:t>
      </w:r>
      <w:r w:rsidR="00A22371" w:rsidRPr="00441871">
        <w:rPr>
          <w:szCs w:val="24"/>
        </w:rPr>
        <w:t xml:space="preserve"> </w:t>
      </w:r>
      <w:r w:rsidRPr="00441871">
        <w:rPr>
          <w:szCs w:val="24"/>
        </w:rPr>
        <w:t xml:space="preserve">in many areas. </w:t>
      </w:r>
    </w:p>
    <w:p w:rsidR="00883D2D" w:rsidRDefault="00540072" w:rsidP="008457B5">
      <w:pPr>
        <w:ind w:firstLine="720"/>
        <w:rPr>
          <w:szCs w:val="24"/>
        </w:rPr>
      </w:pPr>
      <w:r w:rsidRPr="00441871">
        <w:rPr>
          <w:szCs w:val="24"/>
        </w:rPr>
        <w:t>Therefore, it is entirely possible that a similar situation existed on Mu.</w:t>
      </w:r>
      <w:r w:rsidR="00A22371" w:rsidRPr="00441871">
        <w:rPr>
          <w:szCs w:val="24"/>
        </w:rPr>
        <w:t xml:space="preserve"> </w:t>
      </w:r>
      <w:r w:rsidRPr="00441871">
        <w:rPr>
          <w:szCs w:val="24"/>
        </w:rPr>
        <w:t>As a result of wars, great devastation took place on Mu and on Atlantis, but not on North</w:t>
      </w:r>
      <w:r w:rsidR="00A22371" w:rsidRPr="00441871">
        <w:rPr>
          <w:szCs w:val="24"/>
        </w:rPr>
        <w:t xml:space="preserve"> </w:t>
      </w:r>
      <w:r w:rsidRPr="00441871">
        <w:rPr>
          <w:szCs w:val="24"/>
        </w:rPr>
        <w:t>America. Details were not provided. As a matter of fact, the dictations hardly ever</w:t>
      </w:r>
      <w:r w:rsidR="00A22371" w:rsidRPr="00441871">
        <w:rPr>
          <w:szCs w:val="24"/>
        </w:rPr>
        <w:t xml:space="preserve"> </w:t>
      </w:r>
      <w:r w:rsidRPr="00441871">
        <w:rPr>
          <w:szCs w:val="24"/>
        </w:rPr>
        <w:t xml:space="preserve">mention war. </w:t>
      </w:r>
    </w:p>
    <w:p w:rsidR="00540072" w:rsidRPr="00441871" w:rsidRDefault="00AA4BE1" w:rsidP="008457B5">
      <w:pPr>
        <w:ind w:firstLine="720"/>
        <w:rPr>
          <w:szCs w:val="24"/>
        </w:rPr>
      </w:pPr>
      <w:r w:rsidRPr="00441871">
        <w:rPr>
          <w:szCs w:val="24"/>
        </w:rPr>
        <w:t>Apparently,</w:t>
      </w:r>
      <w:r w:rsidR="00540072" w:rsidRPr="00441871">
        <w:rPr>
          <w:szCs w:val="24"/>
        </w:rPr>
        <w:t xml:space="preserve"> the Masters </w:t>
      </w:r>
      <w:r w:rsidR="000F7117">
        <w:rPr>
          <w:szCs w:val="24"/>
        </w:rPr>
        <w:t xml:space="preserve">determined </w:t>
      </w:r>
      <w:r w:rsidR="00540072" w:rsidRPr="00441871">
        <w:rPr>
          <w:szCs w:val="24"/>
        </w:rPr>
        <w:t>nothing could be gained from such</w:t>
      </w:r>
      <w:r w:rsidR="00A22371" w:rsidRPr="00441871">
        <w:rPr>
          <w:szCs w:val="24"/>
        </w:rPr>
        <w:t xml:space="preserve"> </w:t>
      </w:r>
      <w:r w:rsidR="00540072" w:rsidRPr="00441871">
        <w:rPr>
          <w:szCs w:val="24"/>
        </w:rPr>
        <w:t>knowledge. Wars create destructive etheric records, and mankind should rather tune into</w:t>
      </w:r>
      <w:r w:rsidR="00A22371" w:rsidRPr="00441871">
        <w:rPr>
          <w:szCs w:val="24"/>
        </w:rPr>
        <w:t xml:space="preserve"> </w:t>
      </w:r>
      <w:r w:rsidR="00540072" w:rsidRPr="00441871">
        <w:rPr>
          <w:szCs w:val="24"/>
        </w:rPr>
        <w:t>constructive endeavors, which have a tendency to uplift.</w:t>
      </w:r>
      <w:r w:rsidR="00A22371" w:rsidRPr="00441871">
        <w:rPr>
          <w:szCs w:val="24"/>
        </w:rPr>
        <w:t xml:space="preserve"> </w:t>
      </w:r>
    </w:p>
    <w:p w:rsidR="00A22371" w:rsidRPr="00441871" w:rsidRDefault="00A22371" w:rsidP="008457B5">
      <w:pPr>
        <w:rPr>
          <w:szCs w:val="24"/>
        </w:rPr>
      </w:pPr>
    </w:p>
    <w:p w:rsidR="00540072" w:rsidRPr="00441871" w:rsidRDefault="00DA0D5C" w:rsidP="00F45B61">
      <w:pPr>
        <w:pStyle w:val="Heading2"/>
        <w:numPr>
          <w:ilvl w:val="0"/>
          <w:numId w:val="0"/>
        </w:numPr>
      </w:pPr>
      <w:bookmarkStart w:id="4" w:name="_Ref25655410"/>
      <w:bookmarkStart w:id="5" w:name="_Toc25662213"/>
      <w:bookmarkStart w:id="6" w:name="_Ref25660779"/>
      <w:r w:rsidRPr="00441871">
        <w:rPr>
          <w:caps w:val="0"/>
        </w:rPr>
        <w:t>Warnings</w:t>
      </w:r>
      <w:bookmarkEnd w:id="4"/>
      <w:bookmarkEnd w:id="5"/>
      <w:r>
        <w:rPr>
          <w:caps w:val="0"/>
        </w:rPr>
        <w:t xml:space="preserve"> </w:t>
      </w:r>
      <w:bookmarkEnd w:id="6"/>
    </w:p>
    <w:p w:rsidR="000F7117" w:rsidRDefault="00540072" w:rsidP="000F7117">
      <w:pPr>
        <w:ind w:firstLine="720"/>
        <w:rPr>
          <w:szCs w:val="24"/>
        </w:rPr>
      </w:pPr>
      <w:r w:rsidRPr="00441871">
        <w:rPr>
          <w:szCs w:val="24"/>
        </w:rPr>
        <w:t>One hundred years before the sinking of the continent, the priesthood and the remaining</w:t>
      </w:r>
      <w:r w:rsidR="00A22371" w:rsidRPr="00441871">
        <w:rPr>
          <w:szCs w:val="24"/>
        </w:rPr>
        <w:t xml:space="preserve"> </w:t>
      </w:r>
      <w:r w:rsidRPr="00441871">
        <w:rPr>
          <w:szCs w:val="24"/>
        </w:rPr>
        <w:t>inhabitants of Mu were warned of the potential cataclysm. The masses were advised to</w:t>
      </w:r>
      <w:r w:rsidR="00A22371" w:rsidRPr="00441871">
        <w:rPr>
          <w:szCs w:val="24"/>
        </w:rPr>
        <w:t xml:space="preserve"> </w:t>
      </w:r>
      <w:r w:rsidRPr="00441871">
        <w:rPr>
          <w:szCs w:val="24"/>
        </w:rPr>
        <w:t>change their ways.</w:t>
      </w:r>
      <w:r w:rsidR="00A22371" w:rsidRPr="00441871">
        <w:rPr>
          <w:szCs w:val="24"/>
        </w:rPr>
        <w:t xml:space="preserve"> </w:t>
      </w:r>
      <w:r w:rsidRPr="00441871">
        <w:rPr>
          <w:szCs w:val="24"/>
        </w:rPr>
        <w:t>Initially there was great alarm, but when nothing immediately happened, the people and some</w:t>
      </w:r>
      <w:r w:rsidR="00A22371" w:rsidRPr="00441871">
        <w:rPr>
          <w:szCs w:val="24"/>
        </w:rPr>
        <w:t xml:space="preserve"> </w:t>
      </w:r>
      <w:r w:rsidRPr="00441871">
        <w:rPr>
          <w:szCs w:val="24"/>
        </w:rPr>
        <w:t xml:space="preserve">of the priests did not heed the warning. Nearly all slipped into lethargy. </w:t>
      </w:r>
    </w:p>
    <w:p w:rsidR="00A22371" w:rsidRPr="00441871" w:rsidRDefault="00540072" w:rsidP="000F7117">
      <w:pPr>
        <w:ind w:firstLine="720"/>
        <w:rPr>
          <w:szCs w:val="24"/>
        </w:rPr>
      </w:pPr>
      <w:r w:rsidRPr="00441871">
        <w:rPr>
          <w:szCs w:val="24"/>
        </w:rPr>
        <w:t>The remaining priests</w:t>
      </w:r>
      <w:r w:rsidR="00A22371" w:rsidRPr="00441871">
        <w:rPr>
          <w:szCs w:val="24"/>
        </w:rPr>
        <w:t xml:space="preserve"> </w:t>
      </w:r>
      <w:r w:rsidRPr="00441871">
        <w:rPr>
          <w:szCs w:val="24"/>
        </w:rPr>
        <w:t>made spiritual application through invocations for 100 years to prevent the prophesied</w:t>
      </w:r>
      <w:r w:rsidR="00A22371" w:rsidRPr="00441871">
        <w:rPr>
          <w:szCs w:val="24"/>
        </w:rPr>
        <w:t xml:space="preserve"> </w:t>
      </w:r>
      <w:r w:rsidRPr="00441871">
        <w:rPr>
          <w:szCs w:val="24"/>
        </w:rPr>
        <w:t>sinking of Mu. Then they resigned themselves to the coming event. The Masters pointed out</w:t>
      </w:r>
      <w:r w:rsidR="00A22371" w:rsidRPr="00441871">
        <w:rPr>
          <w:szCs w:val="24"/>
        </w:rPr>
        <w:t xml:space="preserve"> </w:t>
      </w:r>
      <w:r w:rsidRPr="00441871">
        <w:rPr>
          <w:szCs w:val="24"/>
        </w:rPr>
        <w:t>that a united priesthood could have prevented the sinking of Mu.</w:t>
      </w:r>
      <w:r w:rsidR="00A22371" w:rsidRPr="00441871">
        <w:rPr>
          <w:szCs w:val="24"/>
        </w:rPr>
        <w:t xml:space="preserve"> </w:t>
      </w:r>
    </w:p>
    <w:p w:rsidR="00A22371" w:rsidRPr="00441871" w:rsidRDefault="00540072" w:rsidP="008457B5">
      <w:pPr>
        <w:ind w:firstLine="720"/>
        <w:rPr>
          <w:szCs w:val="24"/>
        </w:rPr>
      </w:pPr>
      <w:r w:rsidRPr="00441871">
        <w:rPr>
          <w:szCs w:val="24"/>
        </w:rPr>
        <w:t>Just before the cataclysm, some of the temple guards transferred documents, the various</w:t>
      </w:r>
      <w:r w:rsidR="00A22371" w:rsidRPr="00441871">
        <w:rPr>
          <w:szCs w:val="24"/>
        </w:rPr>
        <w:t xml:space="preserve"> </w:t>
      </w:r>
      <w:r w:rsidRPr="00441871">
        <w:rPr>
          <w:szCs w:val="24"/>
        </w:rPr>
        <w:t>flames of the temples, and other valuables to certain places that would withstand the force of</w:t>
      </w:r>
      <w:r w:rsidR="00A22371" w:rsidRPr="00441871">
        <w:rPr>
          <w:szCs w:val="24"/>
        </w:rPr>
        <w:t xml:space="preserve"> </w:t>
      </w:r>
      <w:r w:rsidRPr="00441871">
        <w:rPr>
          <w:szCs w:val="24"/>
        </w:rPr>
        <w:t xml:space="preserve">the inferno. Those places were India, China, Tibet, the Rocky Mountains, and Atlantis. </w:t>
      </w:r>
    </w:p>
    <w:p w:rsidR="00137544" w:rsidRDefault="00540072" w:rsidP="008457B5">
      <w:pPr>
        <w:ind w:firstLine="720"/>
        <w:rPr>
          <w:szCs w:val="24"/>
        </w:rPr>
      </w:pPr>
      <w:r w:rsidRPr="00441871">
        <w:rPr>
          <w:szCs w:val="24"/>
        </w:rPr>
        <w:t>Djwal</w:t>
      </w:r>
      <w:r w:rsidR="00A22371" w:rsidRPr="00441871">
        <w:rPr>
          <w:szCs w:val="24"/>
        </w:rPr>
        <w:t xml:space="preserve"> </w:t>
      </w:r>
      <w:r w:rsidRPr="00441871">
        <w:rPr>
          <w:szCs w:val="24"/>
        </w:rPr>
        <w:t>Kul, who later became one of the three wise men of Biblical times, participated in the safekeeping</w:t>
      </w:r>
      <w:r w:rsidR="00A22371" w:rsidRPr="00441871">
        <w:rPr>
          <w:szCs w:val="24"/>
        </w:rPr>
        <w:t xml:space="preserve"> </w:t>
      </w:r>
      <w:r w:rsidRPr="00441871">
        <w:rPr>
          <w:szCs w:val="24"/>
        </w:rPr>
        <w:t>effort by transporting certain items to Central Asia. Lord Lanto, who was then a head</w:t>
      </w:r>
      <w:r w:rsidR="00A22371" w:rsidRPr="00441871">
        <w:rPr>
          <w:szCs w:val="24"/>
        </w:rPr>
        <w:t xml:space="preserve"> </w:t>
      </w:r>
      <w:r w:rsidRPr="00441871">
        <w:rPr>
          <w:szCs w:val="24"/>
        </w:rPr>
        <w:t xml:space="preserve">priest at one of the temples on Lemuria </w:t>
      </w:r>
      <w:r w:rsidR="000F7117">
        <w:rPr>
          <w:szCs w:val="24"/>
        </w:rPr>
        <w:t xml:space="preserve">that </w:t>
      </w:r>
      <w:r w:rsidR="000F7117" w:rsidRPr="00441871">
        <w:rPr>
          <w:szCs w:val="24"/>
        </w:rPr>
        <w:t xml:space="preserve">successfully practiced </w:t>
      </w:r>
      <w:r w:rsidRPr="00441871">
        <w:rPr>
          <w:szCs w:val="24"/>
        </w:rPr>
        <w:t>precipitation</w:t>
      </w:r>
      <w:r w:rsidR="000F7117">
        <w:rPr>
          <w:szCs w:val="24"/>
        </w:rPr>
        <w:t>,</w:t>
      </w:r>
      <w:r w:rsidRPr="00441871">
        <w:rPr>
          <w:szCs w:val="24"/>
        </w:rPr>
        <w:t xml:space="preserve"> transported the temple flame to the Royal Teton Retreat, where it remains to this day.</w:t>
      </w:r>
      <w:r w:rsidR="00A22371" w:rsidRPr="00441871">
        <w:rPr>
          <w:szCs w:val="24"/>
        </w:rPr>
        <w:t xml:space="preserve"> </w:t>
      </w:r>
      <w:r w:rsidRPr="00441871">
        <w:rPr>
          <w:szCs w:val="24"/>
        </w:rPr>
        <w:t>In this way</w:t>
      </w:r>
      <w:r w:rsidR="000F7117">
        <w:rPr>
          <w:szCs w:val="24"/>
        </w:rPr>
        <w:t>,</w:t>
      </w:r>
      <w:r w:rsidRPr="00441871">
        <w:rPr>
          <w:szCs w:val="24"/>
        </w:rPr>
        <w:t xml:space="preserve"> the memories and the heritage of Lemuria were kept alive by a faithful few.</w:t>
      </w:r>
      <w:r w:rsidR="00A22371" w:rsidRPr="00441871">
        <w:rPr>
          <w:szCs w:val="24"/>
        </w:rPr>
        <w:t xml:space="preserve"> </w:t>
      </w:r>
      <w:bookmarkStart w:id="7" w:name="_Ref25651946"/>
    </w:p>
    <w:p w:rsidR="00EE2CE0" w:rsidRDefault="00EE2CE0" w:rsidP="00EE2CE0">
      <w:pPr>
        <w:rPr>
          <w:rFonts w:eastAsia="Basic"/>
          <w:bCs/>
          <w:szCs w:val="24"/>
        </w:rPr>
      </w:pPr>
      <w:bookmarkStart w:id="8" w:name="_Ref25654147"/>
      <w:bookmarkStart w:id="9" w:name="_Ref25654836"/>
      <w:bookmarkStart w:id="10" w:name="_Ref25656438"/>
    </w:p>
    <w:p w:rsidR="00540072" w:rsidRPr="00441871" w:rsidRDefault="00031A95" w:rsidP="00EE2CE0">
      <w:pPr>
        <w:pStyle w:val="Heading2"/>
        <w:numPr>
          <w:ilvl w:val="0"/>
          <w:numId w:val="0"/>
        </w:numPr>
      </w:pPr>
      <w:bookmarkStart w:id="11" w:name="_Ref25661799"/>
      <w:bookmarkStart w:id="12" w:name="_Toc25662214"/>
      <w:r>
        <w:rPr>
          <w:caps w:val="0"/>
        </w:rPr>
        <w:t xml:space="preserve">The </w:t>
      </w:r>
      <w:r w:rsidR="00EE2CE0" w:rsidRPr="00441871">
        <w:rPr>
          <w:caps w:val="0"/>
        </w:rPr>
        <w:t xml:space="preserve">Sinking </w:t>
      </w:r>
      <w:r w:rsidR="00EE2CE0">
        <w:rPr>
          <w:caps w:val="0"/>
        </w:rPr>
        <w:t>o</w:t>
      </w:r>
      <w:r w:rsidR="00EE2CE0" w:rsidRPr="00441871">
        <w:rPr>
          <w:caps w:val="0"/>
        </w:rPr>
        <w:t>f Lemuria</w:t>
      </w:r>
      <w:bookmarkEnd w:id="7"/>
      <w:bookmarkEnd w:id="8"/>
      <w:bookmarkEnd w:id="9"/>
      <w:bookmarkEnd w:id="10"/>
      <w:bookmarkEnd w:id="11"/>
      <w:bookmarkEnd w:id="12"/>
    </w:p>
    <w:p w:rsidR="00EE2CE0" w:rsidRDefault="00540072" w:rsidP="008457B5">
      <w:pPr>
        <w:ind w:firstLine="720"/>
        <w:rPr>
          <w:szCs w:val="24"/>
        </w:rPr>
      </w:pPr>
      <w:r w:rsidRPr="00441871">
        <w:rPr>
          <w:szCs w:val="24"/>
        </w:rPr>
        <w:t>Elohim Orion stated in 1954 that temples, cities, and entire civilizations have fallen into</w:t>
      </w:r>
      <w:r w:rsidR="00A22371" w:rsidRPr="00441871">
        <w:rPr>
          <w:szCs w:val="24"/>
        </w:rPr>
        <w:t xml:space="preserve"> </w:t>
      </w:r>
      <w:r w:rsidRPr="00441871">
        <w:rPr>
          <w:szCs w:val="24"/>
        </w:rPr>
        <w:t>decay, and continents have sunk, all because peace and harmony were not sustained.</w:t>
      </w:r>
      <w:r w:rsidR="00A22371" w:rsidRPr="00441871">
        <w:rPr>
          <w:szCs w:val="24"/>
        </w:rPr>
        <w:t xml:space="preserve"> </w:t>
      </w:r>
    </w:p>
    <w:p w:rsidR="00EE2CE0" w:rsidRDefault="00540072" w:rsidP="008457B5">
      <w:pPr>
        <w:ind w:firstLine="720"/>
        <w:rPr>
          <w:szCs w:val="24"/>
        </w:rPr>
      </w:pPr>
      <w:r w:rsidRPr="00441871">
        <w:rPr>
          <w:szCs w:val="24"/>
        </w:rPr>
        <w:t>Ascended Master Mary stated that spiritual arrogance destroyed the temples of Lemuria and</w:t>
      </w:r>
      <w:r w:rsidR="00A22371" w:rsidRPr="00441871">
        <w:rPr>
          <w:szCs w:val="24"/>
        </w:rPr>
        <w:t xml:space="preserve"> </w:t>
      </w:r>
      <w:r w:rsidRPr="00441871">
        <w:rPr>
          <w:szCs w:val="24"/>
        </w:rPr>
        <w:t>Atlantis. She admonished students to “keep</w:t>
      </w:r>
      <w:r w:rsidR="005607F5">
        <w:rPr>
          <w:szCs w:val="24"/>
        </w:rPr>
        <w:t xml:space="preserve"> humble in your knowledge.” </w:t>
      </w:r>
    </w:p>
    <w:p w:rsidR="00A22371" w:rsidRPr="00441871" w:rsidRDefault="005607F5" w:rsidP="008457B5">
      <w:pPr>
        <w:ind w:firstLine="720"/>
        <w:rPr>
          <w:szCs w:val="24"/>
        </w:rPr>
      </w:pPr>
      <w:r>
        <w:rPr>
          <w:szCs w:val="24"/>
        </w:rPr>
        <w:lastRenderedPageBreak/>
        <w:t>A</w:t>
      </w:r>
      <w:r w:rsidR="00540072" w:rsidRPr="00441871">
        <w:rPr>
          <w:szCs w:val="24"/>
        </w:rPr>
        <w:t>nother</w:t>
      </w:r>
      <w:r w:rsidR="00A22371" w:rsidRPr="00441871">
        <w:rPr>
          <w:szCs w:val="24"/>
        </w:rPr>
        <w:t xml:space="preserve"> </w:t>
      </w:r>
      <w:r w:rsidR="00540072" w:rsidRPr="00441871">
        <w:rPr>
          <w:szCs w:val="24"/>
        </w:rPr>
        <w:t>dictation stated, “Cataclysms come only through the destructive influence of the</w:t>
      </w:r>
      <w:r w:rsidR="00A22371" w:rsidRPr="00441871">
        <w:rPr>
          <w:szCs w:val="24"/>
        </w:rPr>
        <w:t xml:space="preserve"> </w:t>
      </w:r>
      <w:r w:rsidR="00540072" w:rsidRPr="00441871">
        <w:rPr>
          <w:szCs w:val="24"/>
        </w:rPr>
        <w:t>human, and when that is removed, there will no longer be a cause for them!”</w:t>
      </w:r>
      <w:r w:rsidR="00A22371" w:rsidRPr="00441871">
        <w:rPr>
          <w:szCs w:val="24"/>
        </w:rPr>
        <w:t xml:space="preserve"> </w:t>
      </w:r>
    </w:p>
    <w:p w:rsidR="00A22371" w:rsidRPr="00441871" w:rsidRDefault="005607F5" w:rsidP="008457B5">
      <w:pPr>
        <w:ind w:firstLine="720"/>
        <w:rPr>
          <w:szCs w:val="24"/>
        </w:rPr>
      </w:pPr>
      <w:r>
        <w:rPr>
          <w:szCs w:val="24"/>
        </w:rPr>
        <w:t xml:space="preserve">Man’s misqualified energies </w:t>
      </w:r>
      <w:r w:rsidR="00540072" w:rsidRPr="00441871">
        <w:rPr>
          <w:szCs w:val="24"/>
        </w:rPr>
        <w:t>cause linear gas belts, which are pressure chambers located</w:t>
      </w:r>
      <w:r w:rsidR="00A22371" w:rsidRPr="00441871">
        <w:rPr>
          <w:szCs w:val="24"/>
        </w:rPr>
        <w:t xml:space="preserve"> </w:t>
      </w:r>
      <w:r w:rsidR="00540072" w:rsidRPr="00441871">
        <w:rPr>
          <w:szCs w:val="24"/>
        </w:rPr>
        <w:t>beneath the earth’s surface. They are the cause of volcanic eruptions and earthquakes.</w:t>
      </w:r>
      <w:r w:rsidR="00A22371" w:rsidRPr="00441871">
        <w:rPr>
          <w:szCs w:val="24"/>
        </w:rPr>
        <w:t xml:space="preserve"> </w:t>
      </w:r>
      <w:r w:rsidR="00540072" w:rsidRPr="00441871">
        <w:rPr>
          <w:szCs w:val="24"/>
        </w:rPr>
        <w:t xml:space="preserve">James C. Churchward’s book, </w:t>
      </w:r>
      <w:r w:rsidR="00540072" w:rsidRPr="00441871">
        <w:rPr>
          <w:i/>
          <w:szCs w:val="24"/>
          <w:u w:val="single"/>
        </w:rPr>
        <w:t>The Second Book of the Cosmic Forces on Mu</w:t>
      </w:r>
      <w:r w:rsidR="00540072" w:rsidRPr="00441871">
        <w:rPr>
          <w:szCs w:val="24"/>
        </w:rPr>
        <w:t>, explains gas</w:t>
      </w:r>
      <w:r w:rsidR="00A22371" w:rsidRPr="00441871">
        <w:rPr>
          <w:szCs w:val="24"/>
        </w:rPr>
        <w:t xml:space="preserve"> </w:t>
      </w:r>
      <w:r w:rsidR="00540072" w:rsidRPr="00441871">
        <w:rPr>
          <w:szCs w:val="24"/>
        </w:rPr>
        <w:t>belts and gives their locations.</w:t>
      </w:r>
      <w:r w:rsidR="00A22371" w:rsidRPr="00441871">
        <w:rPr>
          <w:szCs w:val="24"/>
        </w:rPr>
        <w:t xml:space="preserve"> </w:t>
      </w:r>
    </w:p>
    <w:p w:rsidR="00883D2D" w:rsidRDefault="00540072" w:rsidP="005607F5">
      <w:pPr>
        <w:ind w:firstLine="720"/>
        <w:rPr>
          <w:szCs w:val="24"/>
        </w:rPr>
      </w:pPr>
      <w:r w:rsidRPr="00441871">
        <w:rPr>
          <w:szCs w:val="24"/>
        </w:rPr>
        <w:t>The Ascended Master Saint Germai</w:t>
      </w:r>
      <w:r w:rsidR="004E0148">
        <w:rPr>
          <w:szCs w:val="24"/>
        </w:rPr>
        <w:t xml:space="preserve">n, in a dictation given in 1936, </w:t>
      </w:r>
      <w:r w:rsidRPr="00441871">
        <w:rPr>
          <w:szCs w:val="24"/>
        </w:rPr>
        <w:t xml:space="preserve">answered Mr. Ballard’s great desire for some authentic information </w:t>
      </w:r>
      <w:r w:rsidR="004E0148">
        <w:rPr>
          <w:szCs w:val="24"/>
        </w:rPr>
        <w:t xml:space="preserve">about </w:t>
      </w:r>
      <w:r w:rsidRPr="00441871">
        <w:rPr>
          <w:szCs w:val="24"/>
        </w:rPr>
        <w:t>the origin of the</w:t>
      </w:r>
      <w:r w:rsidR="00A22371" w:rsidRPr="00441871">
        <w:rPr>
          <w:szCs w:val="24"/>
        </w:rPr>
        <w:t xml:space="preserve"> </w:t>
      </w:r>
      <w:r w:rsidR="004E0148" w:rsidRPr="00441871">
        <w:rPr>
          <w:szCs w:val="24"/>
        </w:rPr>
        <w:t>Hawaiian Islands</w:t>
      </w:r>
      <w:r w:rsidRPr="00441871">
        <w:rPr>
          <w:szCs w:val="24"/>
        </w:rPr>
        <w:t xml:space="preserve">. </w:t>
      </w:r>
    </w:p>
    <w:p w:rsidR="004E0148" w:rsidRDefault="00540072" w:rsidP="00883D2D">
      <w:pPr>
        <w:ind w:firstLine="720"/>
        <w:rPr>
          <w:szCs w:val="24"/>
        </w:rPr>
      </w:pPr>
      <w:r w:rsidRPr="00441871">
        <w:rPr>
          <w:szCs w:val="24"/>
        </w:rPr>
        <w:t xml:space="preserve"> </w:t>
      </w:r>
      <w:r w:rsidR="004E0148">
        <w:rPr>
          <w:szCs w:val="24"/>
        </w:rPr>
        <w:t>“B</w:t>
      </w:r>
      <w:r w:rsidRPr="00441871">
        <w:rPr>
          <w:szCs w:val="24"/>
        </w:rPr>
        <w:t>efore the sinking of Mu there was a long mountain range</w:t>
      </w:r>
      <w:r w:rsidR="00A22371" w:rsidRPr="00441871">
        <w:rPr>
          <w:szCs w:val="24"/>
        </w:rPr>
        <w:t xml:space="preserve"> </w:t>
      </w:r>
      <w:r w:rsidRPr="00441871">
        <w:rPr>
          <w:szCs w:val="24"/>
        </w:rPr>
        <w:t>traversing the larger part of the continent in an almost west-east direction. The western limit</w:t>
      </w:r>
      <w:r w:rsidR="00A22371" w:rsidRPr="00441871">
        <w:rPr>
          <w:szCs w:val="24"/>
        </w:rPr>
        <w:t xml:space="preserve"> </w:t>
      </w:r>
      <w:r w:rsidRPr="00441871">
        <w:rPr>
          <w:szCs w:val="24"/>
        </w:rPr>
        <w:t>of the range was located a bit more to the north than the eastern extremity of the range. There</w:t>
      </w:r>
      <w:r w:rsidR="00A22371" w:rsidRPr="00441871">
        <w:rPr>
          <w:szCs w:val="24"/>
        </w:rPr>
        <w:t xml:space="preserve"> </w:t>
      </w:r>
      <w:r w:rsidRPr="00441871">
        <w:rPr>
          <w:szCs w:val="24"/>
        </w:rPr>
        <w:t>was another mountain chain running in a north-south direction. These two ranges were the</w:t>
      </w:r>
      <w:r w:rsidR="00A22371" w:rsidRPr="00441871">
        <w:rPr>
          <w:szCs w:val="24"/>
        </w:rPr>
        <w:t xml:space="preserve"> </w:t>
      </w:r>
      <w:r w:rsidRPr="00441871">
        <w:rPr>
          <w:szCs w:val="24"/>
        </w:rPr>
        <w:t>highest ones on the continent.</w:t>
      </w:r>
      <w:r w:rsidR="00A22371" w:rsidRPr="00441871">
        <w:rPr>
          <w:szCs w:val="24"/>
        </w:rPr>
        <w:t xml:space="preserve"> </w:t>
      </w:r>
    </w:p>
    <w:p w:rsidR="004E0148" w:rsidRDefault="004E0148" w:rsidP="004E0148">
      <w:pPr>
        <w:ind w:firstLine="720"/>
        <w:rPr>
          <w:szCs w:val="24"/>
        </w:rPr>
      </w:pPr>
      <w:r>
        <w:rPr>
          <w:szCs w:val="24"/>
        </w:rPr>
        <w:t xml:space="preserve">Two hundred thousand </w:t>
      </w:r>
      <w:r w:rsidR="00540072" w:rsidRPr="00441871">
        <w:rPr>
          <w:szCs w:val="24"/>
        </w:rPr>
        <w:t>years ago, at the time of the great cataclysm,</w:t>
      </w:r>
      <w:r w:rsidR="00A22371" w:rsidRPr="00441871">
        <w:rPr>
          <w:szCs w:val="24"/>
        </w:rPr>
        <w:t xml:space="preserve"> </w:t>
      </w:r>
      <w:r w:rsidR="00540072" w:rsidRPr="00441871">
        <w:rPr>
          <w:szCs w:val="24"/>
        </w:rPr>
        <w:t xml:space="preserve">these mountain ranges were raised to their greatest height, </w:t>
      </w:r>
      <w:r>
        <w:rPr>
          <w:szCs w:val="24"/>
        </w:rPr>
        <w:t xml:space="preserve">in the </w:t>
      </w:r>
      <w:r w:rsidR="00540072" w:rsidRPr="00441871">
        <w:rPr>
          <w:szCs w:val="24"/>
        </w:rPr>
        <w:t>range of 18,000 to</w:t>
      </w:r>
      <w:r w:rsidR="00A22371" w:rsidRPr="00441871">
        <w:rPr>
          <w:szCs w:val="24"/>
        </w:rPr>
        <w:t xml:space="preserve"> </w:t>
      </w:r>
      <w:r w:rsidR="00540072" w:rsidRPr="00441871">
        <w:rPr>
          <w:szCs w:val="24"/>
        </w:rPr>
        <w:t xml:space="preserve">20,000 </w:t>
      </w:r>
      <w:r>
        <w:rPr>
          <w:szCs w:val="24"/>
        </w:rPr>
        <w:t xml:space="preserve">feet </w:t>
      </w:r>
      <w:r w:rsidR="00540072" w:rsidRPr="00441871">
        <w:rPr>
          <w:szCs w:val="24"/>
        </w:rPr>
        <w:t xml:space="preserve">above water. The range </w:t>
      </w:r>
      <w:r>
        <w:rPr>
          <w:szCs w:val="24"/>
        </w:rPr>
        <w:t xml:space="preserve">in the </w:t>
      </w:r>
      <w:r w:rsidRPr="00441871">
        <w:rPr>
          <w:szCs w:val="24"/>
        </w:rPr>
        <w:t xml:space="preserve">west-east direction </w:t>
      </w:r>
      <w:r w:rsidR="00540072" w:rsidRPr="00441871">
        <w:rPr>
          <w:szCs w:val="24"/>
        </w:rPr>
        <w:t>was on a powerful double gas</w:t>
      </w:r>
      <w:r w:rsidR="00A22371" w:rsidRPr="00441871">
        <w:rPr>
          <w:szCs w:val="24"/>
        </w:rPr>
        <w:t xml:space="preserve"> </w:t>
      </w:r>
      <w:r w:rsidR="00540072" w:rsidRPr="00441871">
        <w:rPr>
          <w:szCs w:val="24"/>
        </w:rPr>
        <w:t xml:space="preserve">belt. This was largely responsible for Lemuria’s sinking. After </w:t>
      </w:r>
      <w:r w:rsidR="00883D2D">
        <w:rPr>
          <w:szCs w:val="24"/>
        </w:rPr>
        <w:t>sinking</w:t>
      </w:r>
      <w:r w:rsidR="00540072" w:rsidRPr="00441871">
        <w:rPr>
          <w:szCs w:val="24"/>
        </w:rPr>
        <w:t>, the mountains</w:t>
      </w:r>
      <w:r w:rsidR="00A22371" w:rsidRPr="00441871">
        <w:rPr>
          <w:szCs w:val="24"/>
        </w:rPr>
        <w:t xml:space="preserve"> </w:t>
      </w:r>
      <w:r w:rsidR="00540072" w:rsidRPr="00441871">
        <w:rPr>
          <w:szCs w:val="24"/>
        </w:rPr>
        <w:t>remained 10,000 t</w:t>
      </w:r>
      <w:r w:rsidR="005607F5">
        <w:rPr>
          <w:szCs w:val="24"/>
        </w:rPr>
        <w:t>o 15,00</w:t>
      </w:r>
      <w:r>
        <w:rPr>
          <w:szCs w:val="24"/>
        </w:rPr>
        <w:t>0 feet above sea level.”</w:t>
      </w:r>
    </w:p>
    <w:p w:rsidR="005607F5" w:rsidRDefault="00EE2CE0" w:rsidP="00EE2CE0">
      <w:pPr>
        <w:rPr>
          <w:szCs w:val="24"/>
        </w:rPr>
      </w:pPr>
      <w:r>
        <w:rPr>
          <w:szCs w:val="24"/>
        </w:rPr>
        <w:t xml:space="preserve">--- </w:t>
      </w:r>
      <w:r w:rsidR="00540072" w:rsidRPr="00441871">
        <w:rPr>
          <w:szCs w:val="24"/>
        </w:rPr>
        <w:t xml:space="preserve">From the </w:t>
      </w:r>
      <w:r w:rsidR="00AA4BE1" w:rsidRPr="00441871">
        <w:rPr>
          <w:szCs w:val="24"/>
        </w:rPr>
        <w:t>preceding,</w:t>
      </w:r>
      <w:r w:rsidR="00540072" w:rsidRPr="00441871">
        <w:rPr>
          <w:szCs w:val="24"/>
        </w:rPr>
        <w:t xml:space="preserve"> it appears the Mu</w:t>
      </w:r>
      <w:r w:rsidR="00A22371" w:rsidRPr="00441871">
        <w:rPr>
          <w:szCs w:val="24"/>
        </w:rPr>
        <w:t xml:space="preserve"> </w:t>
      </w:r>
      <w:r w:rsidR="00540072" w:rsidRPr="00441871">
        <w:rPr>
          <w:szCs w:val="24"/>
        </w:rPr>
        <w:t>catastrophe happened 200,000 years ago.</w:t>
      </w:r>
      <w:r w:rsidR="00A22371" w:rsidRPr="00441871">
        <w:rPr>
          <w:szCs w:val="24"/>
        </w:rPr>
        <w:t xml:space="preserve"> </w:t>
      </w:r>
    </w:p>
    <w:p w:rsidR="00540072" w:rsidRPr="00441871" w:rsidRDefault="00540072" w:rsidP="008457B5">
      <w:pPr>
        <w:ind w:firstLine="720"/>
        <w:rPr>
          <w:sz w:val="27"/>
          <w:szCs w:val="27"/>
        </w:rPr>
        <w:sectPr w:rsidR="00540072" w:rsidRPr="00441871" w:rsidSect="00BA567D">
          <w:pgSz w:w="12240" w:h="15840"/>
          <w:pgMar w:top="1440" w:right="1440" w:bottom="1440" w:left="1440" w:header="720" w:footer="720" w:gutter="0"/>
          <w:cols w:space="720"/>
          <w:noEndnote/>
        </w:sectPr>
      </w:pPr>
      <w:r w:rsidRPr="00441871">
        <w:rPr>
          <w:szCs w:val="24"/>
        </w:rPr>
        <w:t>James C. Churchward explains the action of a pressure chamber on a mountain</w:t>
      </w:r>
      <w:r w:rsidR="005607F5">
        <w:rPr>
          <w:szCs w:val="24"/>
        </w:rPr>
        <w:t>.</w:t>
      </w:r>
      <w:r w:rsidRPr="00441871">
        <w:rPr>
          <w:szCs w:val="24"/>
        </w:rPr>
        <w:t xml:space="preserve"> The internal</w:t>
      </w:r>
      <w:r w:rsidR="00A22371" w:rsidRPr="00441871">
        <w:rPr>
          <w:szCs w:val="24"/>
        </w:rPr>
        <w:t xml:space="preserve"> </w:t>
      </w:r>
      <w:r w:rsidRPr="00441871">
        <w:rPr>
          <w:szCs w:val="24"/>
        </w:rPr>
        <w:t>pressure of the underground pocket forces the top of a mountain higher and higher, to a point</w:t>
      </w:r>
      <w:r w:rsidR="00A22371" w:rsidRPr="00441871">
        <w:rPr>
          <w:szCs w:val="24"/>
        </w:rPr>
        <w:t xml:space="preserve"> </w:t>
      </w:r>
      <w:r w:rsidRPr="00441871">
        <w:rPr>
          <w:szCs w:val="24"/>
        </w:rPr>
        <w:t xml:space="preserve">where the walls of the mountain </w:t>
      </w:r>
      <w:r w:rsidR="004E0148">
        <w:rPr>
          <w:szCs w:val="24"/>
        </w:rPr>
        <w:t>become</w:t>
      </w:r>
      <w:r w:rsidRPr="00441871">
        <w:rPr>
          <w:szCs w:val="24"/>
        </w:rPr>
        <w:t xml:space="preserve"> to</w:t>
      </w:r>
      <w:r w:rsidR="004E0148">
        <w:rPr>
          <w:szCs w:val="24"/>
        </w:rPr>
        <w:t>o thin to counteract the expanding</w:t>
      </w:r>
      <w:r w:rsidRPr="00441871">
        <w:rPr>
          <w:szCs w:val="24"/>
        </w:rPr>
        <w:t xml:space="preserve"> </w:t>
      </w:r>
      <w:r w:rsidR="00AA4BE1" w:rsidRPr="00441871">
        <w:rPr>
          <w:szCs w:val="24"/>
        </w:rPr>
        <w:t>pressure</w:t>
      </w:r>
      <w:r w:rsidRPr="00441871">
        <w:rPr>
          <w:szCs w:val="24"/>
        </w:rPr>
        <w:t xml:space="preserve"> and the</w:t>
      </w:r>
      <w:r w:rsidR="00A22371" w:rsidRPr="00441871">
        <w:rPr>
          <w:szCs w:val="24"/>
        </w:rPr>
        <w:t xml:space="preserve"> </w:t>
      </w:r>
      <w:r w:rsidRPr="00441871">
        <w:rPr>
          <w:szCs w:val="24"/>
        </w:rPr>
        <w:t>whole mountain explodes. Its remainder then collapses within itself.</w:t>
      </w:r>
      <w:r w:rsidR="00491C22">
        <w:rPr>
          <w:szCs w:val="24"/>
        </w:rPr>
        <w:t xml:space="preserve"> </w:t>
      </w:r>
    </w:p>
    <w:p w:rsidR="00540072" w:rsidRPr="00441871" w:rsidRDefault="00EF7A8F" w:rsidP="00F45B61">
      <w:pPr>
        <w:pStyle w:val="Heading1"/>
      </w:pPr>
      <w:bookmarkStart w:id="13" w:name="_Toc25662215"/>
      <w:r w:rsidRPr="00441871">
        <w:lastRenderedPageBreak/>
        <w:t>ATLANTEAN WARS AND CATACLYSMS</w:t>
      </w:r>
      <w:bookmarkEnd w:id="13"/>
    </w:p>
    <w:p w:rsidR="00540072" w:rsidRPr="00441871" w:rsidRDefault="00DA0D5C" w:rsidP="00F45B61">
      <w:pPr>
        <w:pStyle w:val="Heading2"/>
        <w:numPr>
          <w:ilvl w:val="0"/>
          <w:numId w:val="0"/>
        </w:numPr>
      </w:pPr>
      <w:bookmarkStart w:id="14" w:name="_Toc25662216"/>
      <w:r w:rsidRPr="00441871">
        <w:rPr>
          <w:caps w:val="0"/>
        </w:rPr>
        <w:t>Introduction</w:t>
      </w:r>
      <w:bookmarkEnd w:id="14"/>
    </w:p>
    <w:p w:rsidR="00A22371" w:rsidRPr="00441871" w:rsidRDefault="00540072" w:rsidP="008457B5">
      <w:pPr>
        <w:ind w:firstLine="720"/>
        <w:rPr>
          <w:szCs w:val="24"/>
        </w:rPr>
      </w:pPr>
      <w:r w:rsidRPr="00441871">
        <w:rPr>
          <w:szCs w:val="24"/>
        </w:rPr>
        <w:t>During the Atlantean Age, civilizations reached great heights, but there were many low</w:t>
      </w:r>
      <w:r w:rsidR="00EF7A8F" w:rsidRPr="00441871">
        <w:rPr>
          <w:szCs w:val="24"/>
        </w:rPr>
        <w:t xml:space="preserve"> </w:t>
      </w:r>
      <w:r w:rsidRPr="00441871">
        <w:rPr>
          <w:szCs w:val="24"/>
        </w:rPr>
        <w:t>points as well. Numerous wars took place on both sides of North America, on</w:t>
      </w:r>
      <w:r w:rsidR="00EF7A8F" w:rsidRPr="00441871">
        <w:rPr>
          <w:szCs w:val="24"/>
        </w:rPr>
        <w:t xml:space="preserve"> </w:t>
      </w:r>
      <w:r w:rsidRPr="00441871">
        <w:rPr>
          <w:szCs w:val="24"/>
        </w:rPr>
        <w:t>Lemuria and on Atlantis. In Europe, which at that time was part of Atlantis, mankind was</w:t>
      </w:r>
      <w:r w:rsidR="00EF7A8F" w:rsidRPr="00441871">
        <w:rPr>
          <w:szCs w:val="24"/>
        </w:rPr>
        <w:t xml:space="preserve"> </w:t>
      </w:r>
      <w:r w:rsidRPr="00441871">
        <w:rPr>
          <w:szCs w:val="24"/>
        </w:rPr>
        <w:t>determined to destroy one another.</w:t>
      </w:r>
      <w:r w:rsidR="00EF7A8F" w:rsidRPr="00441871">
        <w:rPr>
          <w:szCs w:val="24"/>
        </w:rPr>
        <w:t xml:space="preserve"> </w:t>
      </w:r>
      <w:r w:rsidRPr="00441871">
        <w:rPr>
          <w:szCs w:val="24"/>
        </w:rPr>
        <w:t xml:space="preserve">Saint Germain stated the human ungoverned is more vicious than the jungle! </w:t>
      </w:r>
    </w:p>
    <w:p w:rsidR="00A22371" w:rsidRPr="00441871" w:rsidRDefault="00540072" w:rsidP="008457B5">
      <w:pPr>
        <w:ind w:firstLine="720"/>
        <w:rPr>
          <w:szCs w:val="24"/>
        </w:rPr>
      </w:pPr>
      <w:r w:rsidRPr="00441871">
        <w:rPr>
          <w:szCs w:val="24"/>
        </w:rPr>
        <w:t>Three times</w:t>
      </w:r>
      <w:r w:rsidR="00EF7A8F" w:rsidRPr="00441871">
        <w:rPr>
          <w:szCs w:val="24"/>
        </w:rPr>
        <w:t xml:space="preserve"> </w:t>
      </w:r>
      <w:r w:rsidRPr="00441871">
        <w:rPr>
          <w:szCs w:val="24"/>
        </w:rPr>
        <w:t>a most poisonous, destructive, gas-substance was used. It wiped out entire populations of</w:t>
      </w:r>
      <w:r w:rsidR="00EF7A8F" w:rsidRPr="00441871">
        <w:rPr>
          <w:szCs w:val="24"/>
        </w:rPr>
        <w:t xml:space="preserve"> </w:t>
      </w:r>
      <w:r w:rsidRPr="00441871">
        <w:rPr>
          <w:szCs w:val="24"/>
        </w:rPr>
        <w:t xml:space="preserve">cities, leaving only the buildings intact. </w:t>
      </w:r>
      <w:r w:rsidR="001A0FE3">
        <w:rPr>
          <w:szCs w:val="24"/>
        </w:rPr>
        <w:t>It destroyed t</w:t>
      </w:r>
      <w:r w:rsidRPr="00441871">
        <w:rPr>
          <w:szCs w:val="24"/>
        </w:rPr>
        <w:t>he physical bodies of the people in a</w:t>
      </w:r>
      <w:r w:rsidR="00EF7A8F" w:rsidRPr="00441871">
        <w:rPr>
          <w:szCs w:val="24"/>
        </w:rPr>
        <w:t xml:space="preserve"> </w:t>
      </w:r>
      <w:r w:rsidRPr="00441871">
        <w:rPr>
          <w:szCs w:val="24"/>
        </w:rPr>
        <w:t>few minutes.</w:t>
      </w:r>
      <w:r w:rsidR="00EF7A8F" w:rsidRPr="00441871">
        <w:rPr>
          <w:szCs w:val="24"/>
        </w:rPr>
        <w:t xml:space="preserve"> </w:t>
      </w:r>
    </w:p>
    <w:p w:rsidR="00A22371" w:rsidRPr="00293633" w:rsidRDefault="00540072" w:rsidP="008457B5">
      <w:pPr>
        <w:ind w:firstLine="720"/>
        <w:rPr>
          <w:i/>
          <w:szCs w:val="24"/>
        </w:rPr>
      </w:pPr>
      <w:r w:rsidRPr="00441871">
        <w:rPr>
          <w:szCs w:val="24"/>
        </w:rPr>
        <w:t>The Ascended Masters provided us with the description of only one war, the war near</w:t>
      </w:r>
      <w:r w:rsidR="00EF7A8F" w:rsidRPr="00441871">
        <w:rPr>
          <w:szCs w:val="24"/>
        </w:rPr>
        <w:t xml:space="preserve"> </w:t>
      </w:r>
      <w:r w:rsidRPr="00441871">
        <w:rPr>
          <w:szCs w:val="24"/>
        </w:rPr>
        <w:t>today’s Cuba. Descriptions of wars tend to focus our attention upon destructive etheric</w:t>
      </w:r>
      <w:r w:rsidR="00EF7A8F" w:rsidRPr="00441871">
        <w:rPr>
          <w:szCs w:val="24"/>
        </w:rPr>
        <w:t xml:space="preserve"> </w:t>
      </w:r>
      <w:r w:rsidRPr="00441871">
        <w:rPr>
          <w:szCs w:val="24"/>
        </w:rPr>
        <w:t xml:space="preserve">records. </w:t>
      </w:r>
      <w:r w:rsidRPr="00293633">
        <w:rPr>
          <w:i/>
          <w:szCs w:val="24"/>
        </w:rPr>
        <w:t>Energy follows thought, and the imperfect use of energy does not help our freedom.</w:t>
      </w:r>
      <w:r w:rsidR="00EF7A8F" w:rsidRPr="00293633">
        <w:rPr>
          <w:i/>
          <w:szCs w:val="24"/>
        </w:rPr>
        <w:t xml:space="preserve"> </w:t>
      </w:r>
    </w:p>
    <w:p w:rsidR="00540072" w:rsidRPr="00441871" w:rsidRDefault="00540072" w:rsidP="008457B5">
      <w:pPr>
        <w:ind w:firstLine="720"/>
        <w:rPr>
          <w:szCs w:val="24"/>
        </w:rPr>
      </w:pPr>
      <w:r w:rsidRPr="00441871">
        <w:rPr>
          <w:szCs w:val="24"/>
        </w:rPr>
        <w:t>The Masters gave us a detailed description of the war near Cuba because it illustrates the ongoing battle between the forces of good and evil – white and black magic. In addition, the</w:t>
      </w:r>
      <w:r w:rsidR="00EF7A8F" w:rsidRPr="00441871">
        <w:rPr>
          <w:szCs w:val="24"/>
        </w:rPr>
        <w:t xml:space="preserve"> </w:t>
      </w:r>
      <w:r w:rsidRPr="00441871">
        <w:rPr>
          <w:szCs w:val="24"/>
        </w:rPr>
        <w:t>details explain the cause of the future sinking of a portion of the Atlantean Continent.</w:t>
      </w:r>
      <w:r w:rsidR="00EF7A8F" w:rsidRPr="00441871">
        <w:rPr>
          <w:szCs w:val="24"/>
        </w:rPr>
        <w:t xml:space="preserve"> </w:t>
      </w:r>
    </w:p>
    <w:p w:rsidR="00EF7A8F" w:rsidRPr="00441871" w:rsidRDefault="00EF7A8F" w:rsidP="008457B5">
      <w:pPr>
        <w:rPr>
          <w:szCs w:val="24"/>
        </w:rPr>
      </w:pPr>
    </w:p>
    <w:p w:rsidR="00540072" w:rsidRPr="00441871" w:rsidRDefault="00DA0D5C" w:rsidP="00F45B61">
      <w:pPr>
        <w:pStyle w:val="Heading2"/>
        <w:numPr>
          <w:ilvl w:val="0"/>
          <w:numId w:val="0"/>
        </w:numPr>
      </w:pPr>
      <w:bookmarkStart w:id="15" w:name="_Toc25662217"/>
      <w:r w:rsidRPr="00441871">
        <w:rPr>
          <w:caps w:val="0"/>
        </w:rPr>
        <w:t xml:space="preserve">Forces </w:t>
      </w:r>
      <w:r>
        <w:rPr>
          <w:caps w:val="0"/>
        </w:rPr>
        <w:t>o</w:t>
      </w:r>
      <w:r w:rsidRPr="00441871">
        <w:rPr>
          <w:caps w:val="0"/>
        </w:rPr>
        <w:t xml:space="preserve">f Light </w:t>
      </w:r>
      <w:r>
        <w:rPr>
          <w:caps w:val="0"/>
        </w:rPr>
        <w:t>a</w:t>
      </w:r>
      <w:r w:rsidRPr="00441871">
        <w:rPr>
          <w:caps w:val="0"/>
        </w:rPr>
        <w:t xml:space="preserve">nd Forces </w:t>
      </w:r>
      <w:r>
        <w:rPr>
          <w:caps w:val="0"/>
        </w:rPr>
        <w:t>o</w:t>
      </w:r>
      <w:r w:rsidRPr="00441871">
        <w:rPr>
          <w:caps w:val="0"/>
        </w:rPr>
        <w:t>f Darkness</w:t>
      </w:r>
      <w:bookmarkEnd w:id="15"/>
    </w:p>
    <w:p w:rsidR="00A22371" w:rsidRPr="00441871" w:rsidRDefault="00540072" w:rsidP="008457B5">
      <w:pPr>
        <w:ind w:firstLine="720"/>
        <w:rPr>
          <w:szCs w:val="24"/>
        </w:rPr>
      </w:pPr>
      <w:r w:rsidRPr="00441871">
        <w:rPr>
          <w:szCs w:val="24"/>
        </w:rPr>
        <w:t>Before discussing the great battle between the forces of light and darkness that took place on</w:t>
      </w:r>
      <w:r w:rsidR="00EF7A8F" w:rsidRPr="00441871">
        <w:rPr>
          <w:szCs w:val="24"/>
        </w:rPr>
        <w:t xml:space="preserve"> </w:t>
      </w:r>
      <w:r w:rsidRPr="00441871">
        <w:rPr>
          <w:szCs w:val="24"/>
        </w:rPr>
        <w:t xml:space="preserve">Atlantis, it </w:t>
      </w:r>
      <w:r w:rsidR="00F2218C">
        <w:rPr>
          <w:szCs w:val="24"/>
        </w:rPr>
        <w:t xml:space="preserve">is useful </w:t>
      </w:r>
      <w:r w:rsidRPr="00441871">
        <w:rPr>
          <w:szCs w:val="24"/>
        </w:rPr>
        <w:t xml:space="preserve">to </w:t>
      </w:r>
      <w:r w:rsidR="00F2218C">
        <w:rPr>
          <w:szCs w:val="24"/>
        </w:rPr>
        <w:t xml:space="preserve">cover </w:t>
      </w:r>
      <w:r w:rsidRPr="00441871">
        <w:rPr>
          <w:szCs w:val="24"/>
        </w:rPr>
        <w:t>some basic concepts of Cosmic</w:t>
      </w:r>
      <w:r w:rsidR="00EF7A8F" w:rsidRPr="00441871">
        <w:rPr>
          <w:szCs w:val="24"/>
        </w:rPr>
        <w:t xml:space="preserve"> </w:t>
      </w:r>
      <w:r w:rsidRPr="00441871">
        <w:rPr>
          <w:szCs w:val="24"/>
        </w:rPr>
        <w:t>Law, as they apply to dark forces. The following illustration may help.</w:t>
      </w:r>
      <w:r w:rsidR="00EF7A8F" w:rsidRPr="00441871">
        <w:rPr>
          <w:szCs w:val="24"/>
        </w:rPr>
        <w:t xml:space="preserve"> </w:t>
      </w:r>
    </w:p>
    <w:p w:rsidR="00A22371" w:rsidRDefault="00540072" w:rsidP="008457B5">
      <w:pPr>
        <w:ind w:firstLine="720"/>
        <w:rPr>
          <w:sz w:val="18"/>
          <w:szCs w:val="24"/>
        </w:rPr>
      </w:pPr>
      <w:r w:rsidRPr="00441871">
        <w:rPr>
          <w:szCs w:val="24"/>
        </w:rPr>
        <w:t>To understand those forces, let us begin by examining a typical chela (dedicated student) on</w:t>
      </w:r>
      <w:r w:rsidR="00EF7A8F" w:rsidRPr="00441871">
        <w:rPr>
          <w:szCs w:val="24"/>
        </w:rPr>
        <w:t xml:space="preserve"> </w:t>
      </w:r>
      <w:r w:rsidRPr="00441871">
        <w:rPr>
          <w:szCs w:val="24"/>
        </w:rPr>
        <w:t>the path</w:t>
      </w:r>
      <w:r w:rsidR="00031A95">
        <w:rPr>
          <w:szCs w:val="24"/>
        </w:rPr>
        <w:t xml:space="preserve"> u</w:t>
      </w:r>
      <w:r w:rsidRPr="00441871">
        <w:rPr>
          <w:szCs w:val="24"/>
        </w:rPr>
        <w:t xml:space="preserve">nder the action of the Law, </w:t>
      </w:r>
      <w:r w:rsidRPr="00031A95">
        <w:rPr>
          <w:szCs w:val="24"/>
        </w:rPr>
        <w:t>as it applied prior to 1930</w:t>
      </w:r>
      <w:r w:rsidR="00031A95" w:rsidRPr="00031A95">
        <w:rPr>
          <w:szCs w:val="24"/>
        </w:rPr>
        <w:t>.</w:t>
      </w:r>
      <w:r w:rsidRPr="00441871">
        <w:rPr>
          <w:szCs w:val="24"/>
        </w:rPr>
        <w:t xml:space="preserve"> </w:t>
      </w:r>
      <w:r w:rsidR="00EE2CE0" w:rsidRPr="00EE2CE0">
        <w:rPr>
          <w:sz w:val="18"/>
          <w:szCs w:val="24"/>
        </w:rPr>
        <w:t>Note: in 1930 the old occult laws were set aside</w:t>
      </w:r>
    </w:p>
    <w:p w:rsidR="00031A95" w:rsidRDefault="00031A95" w:rsidP="008457B5">
      <w:pPr>
        <w:ind w:firstLine="720"/>
        <w:rPr>
          <w:szCs w:val="24"/>
        </w:rPr>
      </w:pPr>
      <w:r>
        <w:rPr>
          <w:szCs w:val="24"/>
        </w:rPr>
        <w:t>T</w:t>
      </w:r>
      <w:r w:rsidRPr="00441871">
        <w:rPr>
          <w:szCs w:val="24"/>
        </w:rPr>
        <w:t>he chela</w:t>
      </w:r>
      <w:r>
        <w:rPr>
          <w:szCs w:val="24"/>
        </w:rPr>
        <w:t>,</w:t>
      </w:r>
      <w:r w:rsidRPr="00441871">
        <w:rPr>
          <w:szCs w:val="24"/>
        </w:rPr>
        <w:t xml:space="preserve"> after reaching a certain state of purification and enlightenment</w:t>
      </w:r>
      <w:r>
        <w:rPr>
          <w:szCs w:val="24"/>
        </w:rPr>
        <w:t xml:space="preserve">, </w:t>
      </w:r>
      <w:r w:rsidRPr="00441871">
        <w:rPr>
          <w:szCs w:val="24"/>
        </w:rPr>
        <w:t xml:space="preserve">was admitted to a retreat. </w:t>
      </w:r>
      <w:r>
        <w:rPr>
          <w:szCs w:val="24"/>
        </w:rPr>
        <w:t xml:space="preserve">  Once there </w:t>
      </w:r>
      <w:r w:rsidR="00540072" w:rsidRPr="00441871">
        <w:rPr>
          <w:szCs w:val="24"/>
        </w:rPr>
        <w:t>he was placed</w:t>
      </w:r>
      <w:r w:rsidR="00EF7A8F" w:rsidRPr="00441871">
        <w:rPr>
          <w:szCs w:val="24"/>
        </w:rPr>
        <w:t xml:space="preserve"> </w:t>
      </w:r>
      <w:r w:rsidR="00540072" w:rsidRPr="00441871">
        <w:rPr>
          <w:szCs w:val="24"/>
        </w:rPr>
        <w:t>under the general supervision of a Master.</w:t>
      </w:r>
      <w:r w:rsidR="00EF7A8F" w:rsidRPr="00441871">
        <w:rPr>
          <w:szCs w:val="24"/>
        </w:rPr>
        <w:t xml:space="preserve"> </w:t>
      </w:r>
      <w:r w:rsidR="00540072" w:rsidRPr="00441871">
        <w:rPr>
          <w:szCs w:val="24"/>
        </w:rPr>
        <w:t xml:space="preserve">Often, especially in the beginning, the chela was left to his </w:t>
      </w:r>
      <w:r>
        <w:rPr>
          <w:szCs w:val="24"/>
        </w:rPr>
        <w:t xml:space="preserve">own </w:t>
      </w:r>
      <w:r w:rsidR="00540072" w:rsidRPr="00441871">
        <w:rPr>
          <w:szCs w:val="24"/>
        </w:rPr>
        <w:t>heart’s prompting</w:t>
      </w:r>
      <w:r w:rsidR="00293633">
        <w:rPr>
          <w:szCs w:val="24"/>
        </w:rPr>
        <w:t>s</w:t>
      </w:r>
      <w:r w:rsidR="00540072" w:rsidRPr="00441871">
        <w:rPr>
          <w:szCs w:val="24"/>
        </w:rPr>
        <w:t>, as to how</w:t>
      </w:r>
      <w:r w:rsidR="00EF7A8F" w:rsidRPr="00441871">
        <w:rPr>
          <w:szCs w:val="24"/>
        </w:rPr>
        <w:t xml:space="preserve"> </w:t>
      </w:r>
      <w:r w:rsidR="00540072" w:rsidRPr="00441871">
        <w:rPr>
          <w:szCs w:val="24"/>
        </w:rPr>
        <w:t xml:space="preserve">to proceed. As the months and years went by, </w:t>
      </w:r>
      <w:r>
        <w:rPr>
          <w:szCs w:val="24"/>
        </w:rPr>
        <w:t xml:space="preserve">he was taught </w:t>
      </w:r>
      <w:r w:rsidR="00540072" w:rsidRPr="00441871">
        <w:rPr>
          <w:szCs w:val="24"/>
        </w:rPr>
        <w:t>a point of Law here and there.</w:t>
      </w:r>
      <w:r w:rsidR="00EF7A8F" w:rsidRPr="00441871">
        <w:rPr>
          <w:szCs w:val="24"/>
        </w:rPr>
        <w:t xml:space="preserve"> </w:t>
      </w:r>
      <w:r w:rsidR="00540072" w:rsidRPr="00441871">
        <w:rPr>
          <w:szCs w:val="24"/>
        </w:rPr>
        <w:t xml:space="preserve">He </w:t>
      </w:r>
      <w:r w:rsidR="00BA567D">
        <w:rPr>
          <w:szCs w:val="24"/>
        </w:rPr>
        <w:t>had</w:t>
      </w:r>
      <w:r w:rsidR="00540072" w:rsidRPr="00441871">
        <w:rPr>
          <w:szCs w:val="24"/>
        </w:rPr>
        <w:t xml:space="preserve"> to pass many tests and many initiations.</w:t>
      </w:r>
      <w:r w:rsidR="00EF7A8F" w:rsidRPr="00441871">
        <w:rPr>
          <w:szCs w:val="24"/>
        </w:rPr>
        <w:t xml:space="preserve"> </w:t>
      </w:r>
    </w:p>
    <w:p w:rsidR="00A22371" w:rsidRPr="00441871" w:rsidRDefault="00540072" w:rsidP="008457B5">
      <w:pPr>
        <w:ind w:firstLine="720"/>
        <w:rPr>
          <w:szCs w:val="24"/>
        </w:rPr>
      </w:pPr>
      <w:r w:rsidRPr="00441871">
        <w:rPr>
          <w:szCs w:val="24"/>
        </w:rPr>
        <w:t>Frustrated by the severity of the tests, the slow process of receiving instruction,</w:t>
      </w:r>
      <w:r w:rsidR="00EF7A8F" w:rsidRPr="00441871">
        <w:rPr>
          <w:szCs w:val="24"/>
        </w:rPr>
        <w:t xml:space="preserve"> </w:t>
      </w:r>
      <w:r w:rsidRPr="00441871">
        <w:rPr>
          <w:szCs w:val="24"/>
        </w:rPr>
        <w:t>having little contact with the Master in the beginning, and discouraged by the austere</w:t>
      </w:r>
      <w:r w:rsidR="00EF7A8F" w:rsidRPr="00441871">
        <w:rPr>
          <w:szCs w:val="24"/>
        </w:rPr>
        <w:t xml:space="preserve"> </w:t>
      </w:r>
      <w:r w:rsidRPr="00441871">
        <w:rPr>
          <w:szCs w:val="24"/>
        </w:rPr>
        <w:t xml:space="preserve">surroundings, many chelas left the retreat, some never to return. </w:t>
      </w:r>
    </w:p>
    <w:p w:rsidR="00A22371" w:rsidRPr="00441871" w:rsidRDefault="00540072" w:rsidP="008457B5">
      <w:pPr>
        <w:ind w:firstLine="720"/>
        <w:rPr>
          <w:szCs w:val="24"/>
        </w:rPr>
      </w:pPr>
      <w:r w:rsidRPr="00441871">
        <w:rPr>
          <w:szCs w:val="24"/>
        </w:rPr>
        <w:t>Some of the chelas left</w:t>
      </w:r>
      <w:r w:rsidR="00EF7A8F" w:rsidRPr="00441871">
        <w:rPr>
          <w:szCs w:val="24"/>
        </w:rPr>
        <w:t xml:space="preserve"> </w:t>
      </w:r>
      <w:r w:rsidRPr="00441871">
        <w:rPr>
          <w:szCs w:val="24"/>
        </w:rPr>
        <w:t>harbor</w:t>
      </w:r>
      <w:r w:rsidR="00031A95">
        <w:rPr>
          <w:szCs w:val="24"/>
        </w:rPr>
        <w:t>ing</w:t>
      </w:r>
      <w:r w:rsidRPr="00441871">
        <w:rPr>
          <w:szCs w:val="24"/>
        </w:rPr>
        <w:t xml:space="preserve"> feelings of rebellion, discouragement, and resentment. A few of them degraded to</w:t>
      </w:r>
      <w:r w:rsidR="00EF7A8F" w:rsidRPr="00441871">
        <w:rPr>
          <w:szCs w:val="24"/>
        </w:rPr>
        <w:t xml:space="preserve"> </w:t>
      </w:r>
      <w:r w:rsidRPr="00441871">
        <w:rPr>
          <w:szCs w:val="24"/>
        </w:rPr>
        <w:t>the point where they became prey for “black magicians,” also called “members of the black</w:t>
      </w:r>
      <w:r w:rsidR="00EF7A8F" w:rsidRPr="00441871">
        <w:rPr>
          <w:szCs w:val="24"/>
        </w:rPr>
        <w:t xml:space="preserve"> </w:t>
      </w:r>
      <w:r w:rsidRPr="00441871">
        <w:rPr>
          <w:szCs w:val="24"/>
        </w:rPr>
        <w:t xml:space="preserve">order.” </w:t>
      </w:r>
    </w:p>
    <w:p w:rsidR="00441871" w:rsidRPr="00441871" w:rsidRDefault="00540072" w:rsidP="00BA567D">
      <w:pPr>
        <w:ind w:firstLine="720"/>
        <w:rPr>
          <w:szCs w:val="24"/>
        </w:rPr>
      </w:pPr>
      <w:r w:rsidRPr="00441871">
        <w:rPr>
          <w:szCs w:val="24"/>
        </w:rPr>
        <w:t>The black order gained the confidence of such students by carefully and skillfully</w:t>
      </w:r>
      <w:r w:rsidR="00EF7A8F" w:rsidRPr="00441871">
        <w:rPr>
          <w:szCs w:val="24"/>
        </w:rPr>
        <w:t xml:space="preserve"> </w:t>
      </w:r>
      <w:r w:rsidRPr="00441871">
        <w:rPr>
          <w:szCs w:val="24"/>
        </w:rPr>
        <w:t>duplicating the activity of the “White Order,” offering less difficult and faster progress,</w:t>
      </w:r>
      <w:r w:rsidR="00EF7A8F" w:rsidRPr="00441871">
        <w:rPr>
          <w:szCs w:val="24"/>
        </w:rPr>
        <w:t xml:space="preserve"> </w:t>
      </w:r>
      <w:r w:rsidRPr="00441871">
        <w:rPr>
          <w:szCs w:val="24"/>
        </w:rPr>
        <w:t>and appealing to their ego by such means as offering a certificate of accomplishment or a</w:t>
      </w:r>
      <w:r w:rsidR="00EF7A8F" w:rsidRPr="00441871">
        <w:rPr>
          <w:szCs w:val="24"/>
        </w:rPr>
        <w:t xml:space="preserve"> </w:t>
      </w:r>
      <w:r w:rsidRPr="00441871">
        <w:rPr>
          <w:szCs w:val="24"/>
        </w:rPr>
        <w:t xml:space="preserve">degree. </w:t>
      </w:r>
    </w:p>
    <w:p w:rsidR="00441871" w:rsidRPr="00441871" w:rsidRDefault="00540072" w:rsidP="008457B5">
      <w:pPr>
        <w:ind w:firstLine="720"/>
        <w:rPr>
          <w:szCs w:val="24"/>
        </w:rPr>
      </w:pPr>
      <w:r w:rsidRPr="00441871">
        <w:rPr>
          <w:szCs w:val="24"/>
        </w:rPr>
        <w:t xml:space="preserve">They also </w:t>
      </w:r>
      <w:r w:rsidR="002548EA">
        <w:rPr>
          <w:szCs w:val="24"/>
        </w:rPr>
        <w:t>created</w:t>
      </w:r>
      <w:r w:rsidRPr="00441871">
        <w:rPr>
          <w:szCs w:val="24"/>
        </w:rPr>
        <w:t xml:space="preserve"> a counterpart to the “Elixir of Life.” An elixir is a drink</w:t>
      </w:r>
      <w:r w:rsidR="00EF7A8F" w:rsidRPr="00441871">
        <w:rPr>
          <w:szCs w:val="24"/>
        </w:rPr>
        <w:t xml:space="preserve"> </w:t>
      </w:r>
      <w:r w:rsidRPr="00441871">
        <w:rPr>
          <w:szCs w:val="24"/>
        </w:rPr>
        <w:t xml:space="preserve">prepared by a Master to refresh and rejuvenate the student in mind and body. The </w:t>
      </w:r>
      <w:r w:rsidRPr="00441871">
        <w:rPr>
          <w:szCs w:val="24"/>
        </w:rPr>
        <w:lastRenderedPageBreak/>
        <w:t>black order</w:t>
      </w:r>
      <w:r w:rsidR="00EF7A8F" w:rsidRPr="00441871">
        <w:rPr>
          <w:szCs w:val="24"/>
        </w:rPr>
        <w:t xml:space="preserve"> </w:t>
      </w:r>
      <w:r w:rsidRPr="00441871">
        <w:rPr>
          <w:szCs w:val="24"/>
        </w:rPr>
        <w:t xml:space="preserve">countered this by </w:t>
      </w:r>
      <w:r w:rsidR="002548EA">
        <w:rPr>
          <w:szCs w:val="24"/>
        </w:rPr>
        <w:t xml:space="preserve">creating </w:t>
      </w:r>
      <w:r w:rsidRPr="00441871">
        <w:rPr>
          <w:szCs w:val="24"/>
        </w:rPr>
        <w:t>alcoholic drinks.</w:t>
      </w:r>
      <w:r w:rsidR="00EF7A8F" w:rsidRPr="00441871">
        <w:rPr>
          <w:szCs w:val="24"/>
        </w:rPr>
        <w:t xml:space="preserve"> </w:t>
      </w:r>
    </w:p>
    <w:p w:rsidR="00441871" w:rsidRPr="00441871" w:rsidRDefault="00540072" w:rsidP="008457B5">
      <w:pPr>
        <w:ind w:firstLine="720"/>
        <w:rPr>
          <w:szCs w:val="24"/>
        </w:rPr>
      </w:pPr>
      <w:r w:rsidRPr="00441871">
        <w:rPr>
          <w:szCs w:val="24"/>
        </w:rPr>
        <w:t>Once he became a follower, the student, through fear, was held loyal to the teachings of the</w:t>
      </w:r>
      <w:r w:rsidR="00EF7A8F" w:rsidRPr="00441871">
        <w:rPr>
          <w:szCs w:val="24"/>
        </w:rPr>
        <w:t xml:space="preserve"> </w:t>
      </w:r>
      <w:r w:rsidRPr="00441871">
        <w:rPr>
          <w:szCs w:val="24"/>
        </w:rPr>
        <w:t>black magicians</w:t>
      </w:r>
      <w:r w:rsidR="002548EA">
        <w:rPr>
          <w:szCs w:val="24"/>
        </w:rPr>
        <w:t>.</w:t>
      </w:r>
      <w:r w:rsidRPr="00441871">
        <w:rPr>
          <w:szCs w:val="24"/>
        </w:rPr>
        <w:t xml:space="preserve"> </w:t>
      </w:r>
      <w:r w:rsidR="002548EA">
        <w:rPr>
          <w:szCs w:val="24"/>
        </w:rPr>
        <w:t xml:space="preserve">Their </w:t>
      </w:r>
      <w:r w:rsidRPr="00441871">
        <w:rPr>
          <w:szCs w:val="24"/>
        </w:rPr>
        <w:t>intent was, and is to destroy the Light wherever they can find it. This</w:t>
      </w:r>
      <w:r w:rsidR="00EF7A8F" w:rsidRPr="00441871">
        <w:rPr>
          <w:szCs w:val="24"/>
        </w:rPr>
        <w:t xml:space="preserve"> </w:t>
      </w:r>
      <w:r w:rsidRPr="00441871">
        <w:rPr>
          <w:szCs w:val="24"/>
        </w:rPr>
        <w:t xml:space="preserve">type of action has </w:t>
      </w:r>
      <w:r w:rsidR="00AA4BE1">
        <w:rPr>
          <w:szCs w:val="24"/>
        </w:rPr>
        <w:t>been going on for 680,000 years.</w:t>
      </w:r>
      <w:r w:rsidRPr="00441871">
        <w:rPr>
          <w:szCs w:val="24"/>
        </w:rPr>
        <w:t xml:space="preserve"> </w:t>
      </w:r>
      <w:r w:rsidR="00AA4BE1">
        <w:rPr>
          <w:szCs w:val="24"/>
        </w:rPr>
        <w:t>A</w:t>
      </w:r>
      <w:r w:rsidRPr="00441871">
        <w:rPr>
          <w:szCs w:val="24"/>
        </w:rPr>
        <w:t xml:space="preserve">t times there </w:t>
      </w:r>
      <w:r w:rsidR="00BA567D">
        <w:rPr>
          <w:szCs w:val="24"/>
        </w:rPr>
        <w:t>have been</w:t>
      </w:r>
      <w:r w:rsidRPr="00441871">
        <w:rPr>
          <w:szCs w:val="24"/>
        </w:rPr>
        <w:t xml:space="preserve"> regular schools of</w:t>
      </w:r>
      <w:r w:rsidR="00EF7A8F" w:rsidRPr="00441871">
        <w:rPr>
          <w:szCs w:val="24"/>
        </w:rPr>
        <w:t xml:space="preserve"> </w:t>
      </w:r>
      <w:r w:rsidRPr="00441871">
        <w:rPr>
          <w:szCs w:val="24"/>
        </w:rPr>
        <w:t>black magic.</w:t>
      </w:r>
      <w:r w:rsidR="00EF7A8F" w:rsidRPr="00441871">
        <w:rPr>
          <w:szCs w:val="24"/>
        </w:rPr>
        <w:t xml:space="preserve"> </w:t>
      </w:r>
    </w:p>
    <w:p w:rsidR="00031A95" w:rsidRDefault="00540072" w:rsidP="008457B5">
      <w:pPr>
        <w:ind w:firstLine="720"/>
        <w:rPr>
          <w:szCs w:val="24"/>
        </w:rPr>
      </w:pPr>
      <w:r w:rsidRPr="00441871">
        <w:rPr>
          <w:szCs w:val="24"/>
        </w:rPr>
        <w:t>What can the student’s former Master do? Very little, if anything. He knows that free will is</w:t>
      </w:r>
      <w:r w:rsidR="00EF7A8F" w:rsidRPr="00441871">
        <w:rPr>
          <w:szCs w:val="24"/>
        </w:rPr>
        <w:t xml:space="preserve"> </w:t>
      </w:r>
      <w:r w:rsidRPr="00441871">
        <w:rPr>
          <w:szCs w:val="24"/>
        </w:rPr>
        <w:t xml:space="preserve">an attribute given to man by God; therefore, the Master cannot interfere. </w:t>
      </w:r>
    </w:p>
    <w:p w:rsidR="00441871" w:rsidRPr="00441871" w:rsidRDefault="00540072" w:rsidP="008457B5">
      <w:pPr>
        <w:ind w:firstLine="720"/>
        <w:rPr>
          <w:szCs w:val="24"/>
        </w:rPr>
      </w:pPr>
      <w:r w:rsidRPr="00441871">
        <w:rPr>
          <w:szCs w:val="24"/>
        </w:rPr>
        <w:t>To make things</w:t>
      </w:r>
      <w:r w:rsidR="00EF7A8F" w:rsidRPr="00441871">
        <w:rPr>
          <w:szCs w:val="24"/>
        </w:rPr>
        <w:t xml:space="preserve"> </w:t>
      </w:r>
      <w:r w:rsidRPr="00441871">
        <w:rPr>
          <w:szCs w:val="24"/>
        </w:rPr>
        <w:t>worse, the Master now has to transmute some of the karma of the student’s fall</w:t>
      </w:r>
      <w:r w:rsidR="002548EA">
        <w:rPr>
          <w:szCs w:val="24"/>
        </w:rPr>
        <w:t>.</w:t>
      </w:r>
      <w:r w:rsidRPr="00441871">
        <w:rPr>
          <w:szCs w:val="24"/>
        </w:rPr>
        <w:t xml:space="preserve"> </w:t>
      </w:r>
      <w:r w:rsidR="002548EA">
        <w:rPr>
          <w:szCs w:val="24"/>
        </w:rPr>
        <w:t>T</w:t>
      </w:r>
      <w:r w:rsidRPr="00441871">
        <w:rPr>
          <w:szCs w:val="24"/>
        </w:rPr>
        <w:t>he</w:t>
      </w:r>
      <w:r w:rsidR="00EF7A8F" w:rsidRPr="00441871">
        <w:rPr>
          <w:szCs w:val="24"/>
        </w:rPr>
        <w:t xml:space="preserve"> </w:t>
      </w:r>
      <w:r w:rsidRPr="00441871">
        <w:rPr>
          <w:szCs w:val="24"/>
        </w:rPr>
        <w:t>teacher is personally responsible for the God-energy spent on the student and the</w:t>
      </w:r>
      <w:r w:rsidR="00EF7A8F" w:rsidRPr="00441871">
        <w:rPr>
          <w:szCs w:val="24"/>
        </w:rPr>
        <w:t xml:space="preserve"> </w:t>
      </w:r>
      <w:r w:rsidRPr="00441871">
        <w:rPr>
          <w:szCs w:val="24"/>
        </w:rPr>
        <w:t>student’s transgressions. It is no wonder personal instruction by a Master is never</w:t>
      </w:r>
      <w:r w:rsidR="00EF7A8F" w:rsidRPr="00441871">
        <w:rPr>
          <w:szCs w:val="24"/>
        </w:rPr>
        <w:t xml:space="preserve"> </w:t>
      </w:r>
      <w:r w:rsidRPr="00441871">
        <w:rPr>
          <w:szCs w:val="24"/>
        </w:rPr>
        <w:t xml:space="preserve">imparted lightly. It </w:t>
      </w:r>
      <w:r w:rsidR="002548EA">
        <w:rPr>
          <w:szCs w:val="24"/>
        </w:rPr>
        <w:t>must</w:t>
      </w:r>
      <w:r w:rsidRPr="00441871">
        <w:rPr>
          <w:szCs w:val="24"/>
        </w:rPr>
        <w:t xml:space="preserve"> be earned by the chela.</w:t>
      </w:r>
      <w:r w:rsidR="00EF7A8F" w:rsidRPr="00441871">
        <w:rPr>
          <w:szCs w:val="24"/>
        </w:rPr>
        <w:t xml:space="preserve"> </w:t>
      </w:r>
    </w:p>
    <w:p w:rsidR="002548EA" w:rsidRDefault="002548EA" w:rsidP="002548EA">
      <w:pPr>
        <w:rPr>
          <w:szCs w:val="24"/>
        </w:rPr>
      </w:pPr>
    </w:p>
    <w:p w:rsidR="00031A95" w:rsidRPr="00031A95" w:rsidRDefault="00031A95" w:rsidP="002548EA">
      <w:pPr>
        <w:rPr>
          <w:sz w:val="22"/>
          <w:szCs w:val="24"/>
        </w:rPr>
      </w:pPr>
      <w:r w:rsidRPr="00031A95">
        <w:rPr>
          <w:sz w:val="22"/>
          <w:szCs w:val="24"/>
        </w:rPr>
        <w:t xml:space="preserve">Note: </w:t>
      </w:r>
    </w:p>
    <w:p w:rsidR="002548EA" w:rsidRPr="00031A95" w:rsidRDefault="00031A95" w:rsidP="002548EA">
      <w:pPr>
        <w:rPr>
          <w:sz w:val="22"/>
          <w:szCs w:val="24"/>
          <w:u w:val="single"/>
        </w:rPr>
      </w:pPr>
      <w:r w:rsidRPr="00031A95">
        <w:rPr>
          <w:sz w:val="22"/>
          <w:szCs w:val="24"/>
          <w:u w:val="single"/>
        </w:rPr>
        <w:t xml:space="preserve">What power does </w:t>
      </w:r>
      <w:r w:rsidR="00540072" w:rsidRPr="00031A95">
        <w:rPr>
          <w:sz w:val="22"/>
          <w:szCs w:val="24"/>
          <w:u w:val="single"/>
        </w:rPr>
        <w:t xml:space="preserve">a black magician have over a student of </w:t>
      </w:r>
      <w:r w:rsidR="002548EA" w:rsidRPr="00031A95">
        <w:rPr>
          <w:sz w:val="22"/>
          <w:szCs w:val="24"/>
          <w:u w:val="single"/>
        </w:rPr>
        <w:t xml:space="preserve">the </w:t>
      </w:r>
      <w:r w:rsidR="00540072" w:rsidRPr="00031A95">
        <w:rPr>
          <w:sz w:val="22"/>
          <w:szCs w:val="24"/>
          <w:u w:val="single"/>
        </w:rPr>
        <w:t>Ascended Master</w:t>
      </w:r>
      <w:r w:rsidR="00EF7A8F" w:rsidRPr="00031A95">
        <w:rPr>
          <w:sz w:val="22"/>
          <w:szCs w:val="24"/>
          <w:u w:val="single"/>
        </w:rPr>
        <w:t xml:space="preserve"> </w:t>
      </w:r>
      <w:r w:rsidR="00540072" w:rsidRPr="00031A95">
        <w:rPr>
          <w:sz w:val="22"/>
          <w:szCs w:val="24"/>
          <w:u w:val="single"/>
        </w:rPr>
        <w:t>Teaching</w:t>
      </w:r>
      <w:r w:rsidR="002548EA" w:rsidRPr="00031A95">
        <w:rPr>
          <w:sz w:val="22"/>
          <w:szCs w:val="24"/>
          <w:u w:val="single"/>
        </w:rPr>
        <w:t>s</w:t>
      </w:r>
      <w:r w:rsidR="00540072" w:rsidRPr="00031A95">
        <w:rPr>
          <w:sz w:val="22"/>
          <w:szCs w:val="24"/>
          <w:u w:val="single"/>
        </w:rPr>
        <w:t xml:space="preserve">? </w:t>
      </w:r>
    </w:p>
    <w:p w:rsidR="002548EA" w:rsidRDefault="002548EA" w:rsidP="002548EA">
      <w:pPr>
        <w:rPr>
          <w:szCs w:val="24"/>
        </w:rPr>
      </w:pPr>
    </w:p>
    <w:p w:rsidR="00031A95" w:rsidRDefault="00540072" w:rsidP="002548EA">
      <w:pPr>
        <w:pBdr>
          <w:top w:val="triple" w:sz="4" w:space="1" w:color="7030A0"/>
          <w:left w:val="triple" w:sz="4" w:space="4" w:color="7030A0"/>
          <w:bottom w:val="triple" w:sz="4" w:space="1" w:color="7030A0"/>
          <w:right w:val="triple" w:sz="4" w:space="4" w:color="7030A0"/>
        </w:pBdr>
        <w:rPr>
          <w:sz w:val="22"/>
          <w:szCs w:val="24"/>
        </w:rPr>
      </w:pPr>
      <w:r w:rsidRPr="00031A95">
        <w:rPr>
          <w:b/>
          <w:i/>
          <w:sz w:val="22"/>
          <w:szCs w:val="24"/>
        </w:rPr>
        <w:t>No</w:t>
      </w:r>
      <w:r w:rsidR="00031A95" w:rsidRPr="00031A95">
        <w:rPr>
          <w:b/>
          <w:i/>
          <w:sz w:val="22"/>
          <w:szCs w:val="24"/>
        </w:rPr>
        <w:t>ne</w:t>
      </w:r>
      <w:r w:rsidR="002548EA" w:rsidRPr="00031A95">
        <w:rPr>
          <w:b/>
          <w:i/>
          <w:sz w:val="22"/>
          <w:szCs w:val="24"/>
        </w:rPr>
        <w:t>!</w:t>
      </w:r>
      <w:r w:rsidR="00491C22" w:rsidRPr="00031A95">
        <w:rPr>
          <w:sz w:val="22"/>
          <w:szCs w:val="24"/>
        </w:rPr>
        <w:t xml:space="preserve"> </w:t>
      </w:r>
      <w:r w:rsidR="002548EA" w:rsidRPr="00031A95">
        <w:rPr>
          <w:sz w:val="22"/>
          <w:szCs w:val="24"/>
        </w:rPr>
        <w:t xml:space="preserve"> </w:t>
      </w:r>
    </w:p>
    <w:p w:rsidR="00031A95" w:rsidRDefault="002548EA" w:rsidP="002548EA">
      <w:pPr>
        <w:pBdr>
          <w:top w:val="triple" w:sz="4" w:space="1" w:color="7030A0"/>
          <w:left w:val="triple" w:sz="4" w:space="4" w:color="7030A0"/>
          <w:bottom w:val="triple" w:sz="4" w:space="1" w:color="7030A0"/>
          <w:right w:val="triple" w:sz="4" w:space="4" w:color="7030A0"/>
        </w:pBdr>
        <w:rPr>
          <w:i/>
          <w:sz w:val="22"/>
          <w:szCs w:val="24"/>
        </w:rPr>
      </w:pPr>
      <w:r w:rsidRPr="00031A95">
        <w:rPr>
          <w:i/>
          <w:sz w:val="22"/>
          <w:szCs w:val="24"/>
        </w:rPr>
        <w:t>Pr</w:t>
      </w:r>
      <w:r w:rsidR="00540072" w:rsidRPr="00031A95">
        <w:rPr>
          <w:i/>
          <w:sz w:val="22"/>
          <w:szCs w:val="24"/>
        </w:rPr>
        <w:t>ovided the student protects himself daily, and keeps his</w:t>
      </w:r>
      <w:r w:rsidR="00EF7A8F" w:rsidRPr="00031A95">
        <w:rPr>
          <w:i/>
          <w:sz w:val="22"/>
          <w:szCs w:val="24"/>
        </w:rPr>
        <w:t xml:space="preserve"> </w:t>
      </w:r>
      <w:r w:rsidRPr="00031A95">
        <w:rPr>
          <w:i/>
          <w:sz w:val="22"/>
          <w:szCs w:val="24"/>
        </w:rPr>
        <w:t xml:space="preserve">harmony, </w:t>
      </w:r>
      <w:r w:rsidR="00540072" w:rsidRPr="00031A95">
        <w:rPr>
          <w:i/>
          <w:sz w:val="22"/>
          <w:szCs w:val="24"/>
        </w:rPr>
        <w:t xml:space="preserve">he has nothing to fear. </w:t>
      </w:r>
    </w:p>
    <w:p w:rsidR="00EF7A8F" w:rsidRPr="00031A95" w:rsidRDefault="00540072" w:rsidP="002548EA">
      <w:pPr>
        <w:pBdr>
          <w:top w:val="triple" w:sz="4" w:space="1" w:color="7030A0"/>
          <w:left w:val="triple" w:sz="4" w:space="4" w:color="7030A0"/>
          <w:bottom w:val="triple" w:sz="4" w:space="1" w:color="7030A0"/>
          <w:right w:val="triple" w:sz="4" w:space="4" w:color="7030A0"/>
        </w:pBdr>
        <w:rPr>
          <w:i/>
          <w:sz w:val="22"/>
          <w:szCs w:val="24"/>
        </w:rPr>
      </w:pPr>
      <w:r w:rsidRPr="00031A95">
        <w:rPr>
          <w:sz w:val="22"/>
          <w:szCs w:val="24"/>
        </w:rPr>
        <w:t>Saint Germain said to Mr. Ballard</w:t>
      </w:r>
      <w:r w:rsidR="002548EA" w:rsidRPr="00031A95">
        <w:rPr>
          <w:sz w:val="22"/>
          <w:szCs w:val="24"/>
        </w:rPr>
        <w:t>:</w:t>
      </w:r>
      <w:r w:rsidRPr="00031A95">
        <w:rPr>
          <w:i/>
          <w:sz w:val="22"/>
          <w:szCs w:val="24"/>
        </w:rPr>
        <w:t xml:space="preserve"> You will be</w:t>
      </w:r>
      <w:r w:rsidR="00EF7A8F" w:rsidRPr="00031A95">
        <w:rPr>
          <w:i/>
          <w:sz w:val="22"/>
          <w:szCs w:val="24"/>
        </w:rPr>
        <w:t xml:space="preserve"> </w:t>
      </w:r>
      <w:r w:rsidRPr="00031A95">
        <w:rPr>
          <w:i/>
          <w:sz w:val="22"/>
          <w:szCs w:val="24"/>
        </w:rPr>
        <w:t>protected</w:t>
      </w:r>
      <w:r w:rsidR="00AA4BE1" w:rsidRPr="00031A95">
        <w:rPr>
          <w:i/>
          <w:sz w:val="22"/>
          <w:szCs w:val="24"/>
        </w:rPr>
        <w:t>;</w:t>
      </w:r>
      <w:r w:rsidRPr="00031A95">
        <w:rPr>
          <w:i/>
          <w:sz w:val="22"/>
          <w:szCs w:val="24"/>
        </w:rPr>
        <w:t xml:space="preserve"> </w:t>
      </w:r>
      <w:r w:rsidR="00AA4BE1" w:rsidRPr="00031A95">
        <w:rPr>
          <w:i/>
          <w:sz w:val="22"/>
          <w:szCs w:val="24"/>
        </w:rPr>
        <w:t>i</w:t>
      </w:r>
      <w:r w:rsidRPr="00031A95">
        <w:rPr>
          <w:i/>
          <w:sz w:val="22"/>
          <w:szCs w:val="24"/>
        </w:rPr>
        <w:t>f you keep your harmony</w:t>
      </w:r>
      <w:r w:rsidR="00031A95">
        <w:rPr>
          <w:i/>
          <w:sz w:val="22"/>
          <w:szCs w:val="24"/>
        </w:rPr>
        <w:t>.</w:t>
      </w:r>
    </w:p>
    <w:p w:rsidR="002548EA" w:rsidRDefault="002548EA" w:rsidP="008457B5">
      <w:pPr>
        <w:ind w:firstLine="720"/>
        <w:rPr>
          <w:szCs w:val="24"/>
        </w:rPr>
      </w:pPr>
    </w:p>
    <w:p w:rsidR="00EF7A8F" w:rsidRPr="00441871" w:rsidRDefault="00540072" w:rsidP="002548EA">
      <w:pPr>
        <w:rPr>
          <w:szCs w:val="24"/>
        </w:rPr>
      </w:pPr>
      <w:r w:rsidRPr="00441871">
        <w:rPr>
          <w:szCs w:val="24"/>
        </w:rPr>
        <w:t>With this explanation behind us, we are now ready to proceed with the subject at hand.</w:t>
      </w:r>
      <w:r w:rsidR="00A22371" w:rsidRPr="00441871">
        <w:rPr>
          <w:szCs w:val="24"/>
        </w:rPr>
        <w:t xml:space="preserve"> </w:t>
      </w:r>
    </w:p>
    <w:p w:rsidR="00EF7A8F" w:rsidRPr="00441871" w:rsidRDefault="00EF7A8F" w:rsidP="008457B5"/>
    <w:p w:rsidR="00EF7A8F" w:rsidRPr="00441871" w:rsidRDefault="00031A95" w:rsidP="00F45B61">
      <w:pPr>
        <w:pStyle w:val="Heading2"/>
        <w:numPr>
          <w:ilvl w:val="0"/>
          <w:numId w:val="0"/>
        </w:numPr>
      </w:pPr>
      <w:bookmarkStart w:id="16" w:name="_Toc25662218"/>
      <w:r>
        <w:rPr>
          <w:caps w:val="0"/>
        </w:rPr>
        <w:t xml:space="preserve">The </w:t>
      </w:r>
      <w:r w:rsidR="00EE2CE0" w:rsidRPr="00441871">
        <w:rPr>
          <w:caps w:val="0"/>
        </w:rPr>
        <w:t>Battle Near Cuba</w:t>
      </w:r>
      <w:bookmarkEnd w:id="16"/>
      <w:r w:rsidR="00EE2CE0" w:rsidRPr="00441871">
        <w:rPr>
          <w:caps w:val="0"/>
        </w:rPr>
        <w:t xml:space="preserve"> </w:t>
      </w:r>
    </w:p>
    <w:p w:rsidR="00441871" w:rsidRPr="00441871" w:rsidRDefault="00540072" w:rsidP="00491C22">
      <w:pPr>
        <w:ind w:firstLine="720"/>
        <w:rPr>
          <w:szCs w:val="24"/>
        </w:rPr>
      </w:pPr>
      <w:r w:rsidRPr="00441871">
        <w:rPr>
          <w:szCs w:val="24"/>
        </w:rPr>
        <w:t>The battle plan of the black magicians was to draw fearful, skeptical, disappointed, and</w:t>
      </w:r>
      <w:r w:rsidR="00EF7A8F" w:rsidRPr="00441871">
        <w:rPr>
          <w:szCs w:val="24"/>
        </w:rPr>
        <w:t xml:space="preserve"> </w:t>
      </w:r>
      <w:r w:rsidRPr="00441871">
        <w:rPr>
          <w:szCs w:val="24"/>
        </w:rPr>
        <w:t>rebellious individuals to them, and to attack the central bulwark of the opponent, the</w:t>
      </w:r>
      <w:r w:rsidR="00EF7A8F" w:rsidRPr="00441871">
        <w:rPr>
          <w:szCs w:val="24"/>
        </w:rPr>
        <w:t xml:space="preserve"> </w:t>
      </w:r>
      <w:r w:rsidRPr="00441871">
        <w:rPr>
          <w:szCs w:val="24"/>
        </w:rPr>
        <w:t>White Order, loc</w:t>
      </w:r>
      <w:r w:rsidR="00BA567D">
        <w:rPr>
          <w:szCs w:val="24"/>
        </w:rPr>
        <w:t xml:space="preserve">ated at Archangel Zadkiel’s </w:t>
      </w:r>
      <w:r w:rsidRPr="00BA567D">
        <w:rPr>
          <w:i/>
          <w:szCs w:val="24"/>
        </w:rPr>
        <w:t>Temple of Purification by Violet Fire</w:t>
      </w:r>
      <w:r w:rsidRPr="00441871">
        <w:rPr>
          <w:szCs w:val="24"/>
        </w:rPr>
        <w:t>. This</w:t>
      </w:r>
      <w:r w:rsidR="00EF7A8F" w:rsidRPr="00441871">
        <w:rPr>
          <w:szCs w:val="24"/>
        </w:rPr>
        <w:t xml:space="preserve"> </w:t>
      </w:r>
      <w:r w:rsidRPr="00441871">
        <w:rPr>
          <w:szCs w:val="24"/>
        </w:rPr>
        <w:t xml:space="preserve">temple was situated </w:t>
      </w:r>
      <w:r w:rsidR="00BA567D">
        <w:rPr>
          <w:szCs w:val="24"/>
        </w:rPr>
        <w:t xml:space="preserve">on Atlantis, </w:t>
      </w:r>
      <w:r w:rsidRPr="00441871">
        <w:rPr>
          <w:szCs w:val="24"/>
        </w:rPr>
        <w:t>near today’s Cuba. Thus started one of the greatest battles</w:t>
      </w:r>
      <w:r w:rsidR="00EF7A8F" w:rsidRPr="00441871">
        <w:rPr>
          <w:szCs w:val="24"/>
        </w:rPr>
        <w:t xml:space="preserve"> </w:t>
      </w:r>
      <w:r w:rsidRPr="00441871">
        <w:rPr>
          <w:szCs w:val="24"/>
        </w:rPr>
        <w:t>between the forces of light and darkness the Earth has ever known.</w:t>
      </w:r>
      <w:r w:rsidR="00EF7A8F" w:rsidRPr="00441871">
        <w:rPr>
          <w:szCs w:val="24"/>
        </w:rPr>
        <w:t xml:space="preserve"> </w:t>
      </w:r>
    </w:p>
    <w:p w:rsidR="00441871" w:rsidRPr="00441871" w:rsidRDefault="00540072" w:rsidP="008457B5">
      <w:pPr>
        <w:ind w:firstLine="720"/>
        <w:rPr>
          <w:szCs w:val="24"/>
        </w:rPr>
      </w:pPr>
      <w:r w:rsidRPr="00441871">
        <w:rPr>
          <w:szCs w:val="24"/>
        </w:rPr>
        <w:t>In time, the battle plan of the black magicians succeeded. Gradually and secretly, most of the</w:t>
      </w:r>
      <w:r w:rsidR="00EF7A8F" w:rsidRPr="00441871">
        <w:rPr>
          <w:szCs w:val="24"/>
        </w:rPr>
        <w:t xml:space="preserve"> </w:t>
      </w:r>
      <w:r w:rsidR="00BA567D">
        <w:rPr>
          <w:szCs w:val="24"/>
        </w:rPr>
        <w:t xml:space="preserve">priests of the </w:t>
      </w:r>
      <w:r w:rsidRPr="00441871">
        <w:rPr>
          <w:szCs w:val="24"/>
        </w:rPr>
        <w:t>White Order</w:t>
      </w:r>
      <w:r w:rsidR="00BA567D">
        <w:rPr>
          <w:szCs w:val="24"/>
        </w:rPr>
        <w:t xml:space="preserve"> aligned themselves with the </w:t>
      </w:r>
      <w:r w:rsidRPr="00441871">
        <w:rPr>
          <w:szCs w:val="24"/>
        </w:rPr>
        <w:t>black order. Through fear, the</w:t>
      </w:r>
      <w:r w:rsidR="00EF7A8F" w:rsidRPr="00441871">
        <w:rPr>
          <w:szCs w:val="24"/>
        </w:rPr>
        <w:t xml:space="preserve"> </w:t>
      </w:r>
      <w:r w:rsidR="00BA567D">
        <w:rPr>
          <w:szCs w:val="24"/>
        </w:rPr>
        <w:t>followers of the black order</w:t>
      </w:r>
      <w:r w:rsidRPr="00441871">
        <w:rPr>
          <w:szCs w:val="24"/>
        </w:rPr>
        <w:t xml:space="preserve"> were held loyal to its teachings. Few remained sincerely</w:t>
      </w:r>
      <w:r w:rsidR="00EF7A8F" w:rsidRPr="00441871">
        <w:rPr>
          <w:szCs w:val="24"/>
        </w:rPr>
        <w:t xml:space="preserve"> </w:t>
      </w:r>
      <w:r w:rsidRPr="00441871">
        <w:rPr>
          <w:szCs w:val="24"/>
        </w:rPr>
        <w:t>affil</w:t>
      </w:r>
      <w:r w:rsidR="00BA567D">
        <w:rPr>
          <w:szCs w:val="24"/>
        </w:rPr>
        <w:t>iated with the White Order,</w:t>
      </w:r>
      <w:r w:rsidRPr="00441871">
        <w:rPr>
          <w:szCs w:val="24"/>
        </w:rPr>
        <w:t xml:space="preserve"> and </w:t>
      </w:r>
      <w:r w:rsidR="00BA567D">
        <w:rPr>
          <w:szCs w:val="24"/>
        </w:rPr>
        <w:t xml:space="preserve">due to a </w:t>
      </w:r>
      <w:r w:rsidRPr="00441871">
        <w:rPr>
          <w:szCs w:val="24"/>
        </w:rPr>
        <w:t xml:space="preserve">lack of support by a sufficient </w:t>
      </w:r>
      <w:r w:rsidR="00491C22">
        <w:rPr>
          <w:szCs w:val="24"/>
        </w:rPr>
        <w:t>number</w:t>
      </w:r>
      <w:r w:rsidRPr="00441871">
        <w:rPr>
          <w:szCs w:val="24"/>
        </w:rPr>
        <w:t xml:space="preserve"> of</w:t>
      </w:r>
      <w:r w:rsidR="00EF7A8F" w:rsidRPr="00441871">
        <w:rPr>
          <w:szCs w:val="24"/>
        </w:rPr>
        <w:t xml:space="preserve"> </w:t>
      </w:r>
      <w:r w:rsidRPr="00441871">
        <w:rPr>
          <w:szCs w:val="24"/>
        </w:rPr>
        <w:t>followers, Archangel Zadkiel withdr</w:t>
      </w:r>
      <w:r w:rsidR="00491C22">
        <w:rPr>
          <w:szCs w:val="24"/>
        </w:rPr>
        <w:t>e</w:t>
      </w:r>
      <w:r w:rsidRPr="00441871">
        <w:rPr>
          <w:szCs w:val="24"/>
        </w:rPr>
        <w:t>w from outer contact with the priests of</w:t>
      </w:r>
      <w:r w:rsidR="00EF7A8F" w:rsidRPr="00441871">
        <w:rPr>
          <w:szCs w:val="24"/>
        </w:rPr>
        <w:t xml:space="preserve"> </w:t>
      </w:r>
      <w:r w:rsidRPr="00441871">
        <w:rPr>
          <w:szCs w:val="24"/>
        </w:rPr>
        <w:t xml:space="preserve">the temple. </w:t>
      </w:r>
    </w:p>
    <w:p w:rsidR="00441871" w:rsidRPr="00441871" w:rsidRDefault="00540072" w:rsidP="008457B5">
      <w:pPr>
        <w:ind w:firstLine="720"/>
        <w:rPr>
          <w:szCs w:val="24"/>
        </w:rPr>
      </w:pPr>
      <w:r w:rsidRPr="00441871">
        <w:rPr>
          <w:szCs w:val="24"/>
        </w:rPr>
        <w:t>As a consequence of insufficient invocation (decreeing) by the priesthood, the</w:t>
      </w:r>
      <w:r w:rsidR="00EF7A8F" w:rsidRPr="00441871">
        <w:rPr>
          <w:szCs w:val="24"/>
        </w:rPr>
        <w:t xml:space="preserve"> </w:t>
      </w:r>
      <w:r w:rsidRPr="00441871">
        <w:rPr>
          <w:szCs w:val="24"/>
        </w:rPr>
        <w:t>Violet Flame no longer was visible.</w:t>
      </w:r>
      <w:r w:rsidR="00EF7A8F" w:rsidRPr="00441871">
        <w:rPr>
          <w:szCs w:val="24"/>
        </w:rPr>
        <w:t xml:space="preserve"> </w:t>
      </w:r>
      <w:r w:rsidRPr="00441871">
        <w:rPr>
          <w:szCs w:val="24"/>
        </w:rPr>
        <w:t>The disloyalty by the priesthood, together with the malpractice of some priests in aligning</w:t>
      </w:r>
      <w:r w:rsidR="00EF7A8F" w:rsidRPr="00441871">
        <w:rPr>
          <w:szCs w:val="24"/>
        </w:rPr>
        <w:t xml:space="preserve"> </w:t>
      </w:r>
      <w:r w:rsidRPr="00441871">
        <w:rPr>
          <w:szCs w:val="24"/>
        </w:rPr>
        <w:t xml:space="preserve">themselves with the dark forces, made possible the sinking of a great continent. </w:t>
      </w:r>
    </w:p>
    <w:p w:rsidR="00441871" w:rsidRPr="00441871" w:rsidRDefault="00540072" w:rsidP="008457B5">
      <w:pPr>
        <w:ind w:firstLine="720"/>
        <w:rPr>
          <w:szCs w:val="24"/>
        </w:rPr>
      </w:pPr>
      <w:r w:rsidRPr="00441871">
        <w:rPr>
          <w:szCs w:val="24"/>
        </w:rPr>
        <w:t>Its spiritual</w:t>
      </w:r>
      <w:r w:rsidR="00EF7A8F" w:rsidRPr="00441871">
        <w:rPr>
          <w:szCs w:val="24"/>
        </w:rPr>
        <w:t xml:space="preserve"> </w:t>
      </w:r>
      <w:r w:rsidRPr="00441871">
        <w:rPr>
          <w:szCs w:val="24"/>
        </w:rPr>
        <w:t>anchorage having been destroyed, the</w:t>
      </w:r>
      <w:r w:rsidR="00BA567D">
        <w:rPr>
          <w:i/>
          <w:szCs w:val="24"/>
        </w:rPr>
        <w:t xml:space="preserve"> </w:t>
      </w:r>
      <w:r w:rsidRPr="00441871">
        <w:rPr>
          <w:i/>
          <w:szCs w:val="24"/>
        </w:rPr>
        <w:t xml:space="preserve">Temple of Purification by Violet Fire </w:t>
      </w:r>
      <w:r w:rsidRPr="00441871">
        <w:rPr>
          <w:szCs w:val="24"/>
        </w:rPr>
        <w:t>sank beneath</w:t>
      </w:r>
      <w:r w:rsidR="00EF7A8F" w:rsidRPr="00441871">
        <w:rPr>
          <w:szCs w:val="24"/>
        </w:rPr>
        <w:t xml:space="preserve"> </w:t>
      </w:r>
      <w:r w:rsidRPr="00441871">
        <w:rPr>
          <w:szCs w:val="24"/>
        </w:rPr>
        <w:t xml:space="preserve">the Atlantic with a major portion of the Atlantean Continent. </w:t>
      </w:r>
    </w:p>
    <w:p w:rsidR="00441871" w:rsidRPr="00441871" w:rsidRDefault="00540072" w:rsidP="008457B5">
      <w:pPr>
        <w:rPr>
          <w:szCs w:val="24"/>
        </w:rPr>
      </w:pPr>
      <w:r w:rsidRPr="00441871">
        <w:rPr>
          <w:szCs w:val="24"/>
        </w:rPr>
        <w:t>Before its sinking, the temple</w:t>
      </w:r>
      <w:r w:rsidR="00EF7A8F" w:rsidRPr="00441871">
        <w:rPr>
          <w:szCs w:val="24"/>
        </w:rPr>
        <w:t xml:space="preserve"> </w:t>
      </w:r>
      <w:r w:rsidRPr="00441871">
        <w:rPr>
          <w:szCs w:val="24"/>
        </w:rPr>
        <w:t>was etherealized. It is still pulsating in the ethers near the island of Cuba today.</w:t>
      </w:r>
      <w:r w:rsidR="00EF7A8F" w:rsidRPr="00441871">
        <w:rPr>
          <w:szCs w:val="24"/>
        </w:rPr>
        <w:t xml:space="preserve"> </w:t>
      </w:r>
    </w:p>
    <w:p w:rsidR="00441871" w:rsidRDefault="00AA4BE1" w:rsidP="008457B5">
      <w:pPr>
        <w:ind w:firstLine="720"/>
      </w:pPr>
      <w:r>
        <w:rPr>
          <w:szCs w:val="24"/>
        </w:rPr>
        <w:t>However, t</w:t>
      </w:r>
      <w:r w:rsidR="00BA567D">
        <w:rPr>
          <w:szCs w:val="24"/>
        </w:rPr>
        <w:t>he black order</w:t>
      </w:r>
      <w:r w:rsidR="00540072" w:rsidRPr="00441871">
        <w:rPr>
          <w:szCs w:val="24"/>
        </w:rPr>
        <w:t xml:space="preserve"> could not erase the memory of the Violet Fire of mercy and</w:t>
      </w:r>
      <w:r w:rsidR="00EF7A8F" w:rsidRPr="00441871">
        <w:rPr>
          <w:szCs w:val="24"/>
        </w:rPr>
        <w:t xml:space="preserve"> </w:t>
      </w:r>
      <w:r w:rsidR="00540072" w:rsidRPr="00441871">
        <w:rPr>
          <w:szCs w:val="24"/>
        </w:rPr>
        <w:t>compassion from the etheric consciousness of those who served in the temples. One such</w:t>
      </w:r>
      <w:r w:rsidR="00EF7A8F" w:rsidRPr="00441871">
        <w:rPr>
          <w:szCs w:val="24"/>
        </w:rPr>
        <w:t xml:space="preserve"> </w:t>
      </w:r>
      <w:r w:rsidR="00540072" w:rsidRPr="00441871">
        <w:rPr>
          <w:szCs w:val="24"/>
        </w:rPr>
        <w:t xml:space="preserve">priest who kept this consciousness is the Ascended Master Saint Germain, </w:t>
      </w:r>
      <w:r w:rsidR="00540072" w:rsidRPr="00441871">
        <w:rPr>
          <w:szCs w:val="24"/>
        </w:rPr>
        <w:lastRenderedPageBreak/>
        <w:t>now Chohan</w:t>
      </w:r>
      <w:r w:rsidR="00EF7A8F" w:rsidRPr="00441871">
        <w:rPr>
          <w:szCs w:val="24"/>
        </w:rPr>
        <w:t xml:space="preserve"> </w:t>
      </w:r>
      <w:r w:rsidR="00540072" w:rsidRPr="00441871">
        <w:rPr>
          <w:szCs w:val="24"/>
        </w:rPr>
        <w:t>(Lord) of the Seventh Ray. He, as well as others, remembered the glory of Archangel</w:t>
      </w:r>
      <w:r w:rsidR="00EF7A8F" w:rsidRPr="00441871">
        <w:rPr>
          <w:szCs w:val="24"/>
        </w:rPr>
        <w:t xml:space="preserve"> </w:t>
      </w:r>
      <w:r w:rsidR="00540072" w:rsidRPr="00441871">
        <w:rPr>
          <w:szCs w:val="24"/>
        </w:rPr>
        <w:t xml:space="preserve">Zadkiel’s temple, and the tremendous service it had rendered to the people of Atlantis. </w:t>
      </w:r>
      <w:r w:rsidR="00540072" w:rsidRPr="00C727F2">
        <w:rPr>
          <w:szCs w:val="24"/>
          <w:u w:val="single"/>
        </w:rPr>
        <w:t>The</w:t>
      </w:r>
      <w:r w:rsidR="00EF7A8F" w:rsidRPr="00C727F2">
        <w:rPr>
          <w:szCs w:val="24"/>
          <w:u w:val="single"/>
        </w:rPr>
        <w:t xml:space="preserve"> </w:t>
      </w:r>
      <w:r w:rsidR="00540072" w:rsidRPr="00C727F2">
        <w:rPr>
          <w:szCs w:val="24"/>
          <w:u w:val="single"/>
        </w:rPr>
        <w:t>Law of Life does not allow any force of evil to destroy the memory of the glory of a former</w:t>
      </w:r>
      <w:r w:rsidR="00EF7A8F" w:rsidRPr="00C727F2">
        <w:rPr>
          <w:szCs w:val="24"/>
          <w:u w:val="single"/>
        </w:rPr>
        <w:t xml:space="preserve"> </w:t>
      </w:r>
      <w:r w:rsidR="00540072" w:rsidRPr="00C727F2">
        <w:rPr>
          <w:szCs w:val="24"/>
          <w:u w:val="single"/>
        </w:rPr>
        <w:t>Golden Age.</w:t>
      </w:r>
      <w:r w:rsidR="00540072" w:rsidRPr="00BA567D">
        <w:rPr>
          <w:szCs w:val="24"/>
        </w:rPr>
        <w:t xml:space="preserve"> </w:t>
      </w:r>
      <w:r w:rsidR="00540072" w:rsidRPr="00441871">
        <w:rPr>
          <w:szCs w:val="24"/>
        </w:rPr>
        <w:t>Another p</w:t>
      </w:r>
      <w:r w:rsidR="00491C22">
        <w:rPr>
          <w:szCs w:val="24"/>
        </w:rPr>
        <w:t xml:space="preserve">riest who served in the </w:t>
      </w:r>
      <w:r w:rsidR="00540072" w:rsidRPr="00491C22">
        <w:rPr>
          <w:i/>
          <w:szCs w:val="24"/>
        </w:rPr>
        <w:t>Temple of Purification by Violet Fire</w:t>
      </w:r>
      <w:r w:rsidR="00540072" w:rsidRPr="00441871">
        <w:rPr>
          <w:szCs w:val="24"/>
        </w:rPr>
        <w:t xml:space="preserve"> was</w:t>
      </w:r>
      <w:r w:rsidR="00EF7A8F" w:rsidRPr="00441871">
        <w:rPr>
          <w:szCs w:val="24"/>
        </w:rPr>
        <w:t xml:space="preserve"> </w:t>
      </w:r>
      <w:r w:rsidR="00540072" w:rsidRPr="00441871">
        <w:rPr>
          <w:szCs w:val="24"/>
        </w:rPr>
        <w:t xml:space="preserve">Mr. F. Pita. Much later, in 1952, Mr. Pita printed the first publications of </w:t>
      </w:r>
      <w:r w:rsidR="00540072" w:rsidRPr="00441871">
        <w:rPr>
          <w:i/>
          <w:szCs w:val="24"/>
        </w:rPr>
        <w:t xml:space="preserve">the </w:t>
      </w:r>
      <w:r w:rsidR="00540072" w:rsidRPr="00491C22">
        <w:rPr>
          <w:i/>
          <w:szCs w:val="24"/>
          <w:u w:val="single"/>
        </w:rPr>
        <w:t>“Bridge to</w:t>
      </w:r>
      <w:r w:rsidR="00EF7A8F" w:rsidRPr="00491C22">
        <w:rPr>
          <w:i/>
          <w:szCs w:val="24"/>
          <w:u w:val="single"/>
        </w:rPr>
        <w:t xml:space="preserve"> </w:t>
      </w:r>
      <w:r w:rsidR="00540072" w:rsidRPr="00491C22">
        <w:rPr>
          <w:i/>
          <w:u w:val="single"/>
        </w:rPr>
        <w:t>Freedom”</w:t>
      </w:r>
      <w:r w:rsidR="00441871" w:rsidRPr="00441871">
        <w:rPr>
          <w:i/>
        </w:rPr>
        <w:t>,</w:t>
      </w:r>
      <w:r w:rsidR="00540072" w:rsidRPr="00441871">
        <w:t xml:space="preserve"> operating from the island of Cuba.</w:t>
      </w:r>
      <w:r w:rsidR="00A22371" w:rsidRPr="00441871">
        <w:t xml:space="preserve"> </w:t>
      </w:r>
    </w:p>
    <w:p w:rsidR="00441871" w:rsidRDefault="00441871" w:rsidP="008457B5"/>
    <w:p w:rsidR="00441871" w:rsidRDefault="00031A95" w:rsidP="00F45B61">
      <w:pPr>
        <w:pStyle w:val="Heading2"/>
        <w:numPr>
          <w:ilvl w:val="0"/>
          <w:numId w:val="0"/>
        </w:numPr>
      </w:pPr>
      <w:bookmarkStart w:id="17" w:name="_Ref25655217"/>
      <w:bookmarkStart w:id="18" w:name="_Toc25662219"/>
      <w:r>
        <w:rPr>
          <w:caps w:val="0"/>
        </w:rPr>
        <w:t xml:space="preserve">The </w:t>
      </w:r>
      <w:r w:rsidR="00EE2CE0" w:rsidRPr="00441871">
        <w:rPr>
          <w:caps w:val="0"/>
        </w:rPr>
        <w:t>Breakup of the Atlantean Continent</w:t>
      </w:r>
      <w:bookmarkEnd w:id="17"/>
      <w:bookmarkEnd w:id="18"/>
      <w:r w:rsidR="00EE2CE0" w:rsidRPr="00441871">
        <w:rPr>
          <w:caps w:val="0"/>
        </w:rPr>
        <w:t xml:space="preserve"> </w:t>
      </w:r>
    </w:p>
    <w:p w:rsidR="007A0F9C" w:rsidRPr="007A0F9C" w:rsidRDefault="007A0F9C" w:rsidP="007A0F9C">
      <w:pPr>
        <w:ind w:firstLine="720"/>
        <w:rPr>
          <w:i/>
        </w:rPr>
      </w:pPr>
      <w:r w:rsidRPr="007A0F9C">
        <w:rPr>
          <w:i/>
        </w:rPr>
        <w:t>Time Period: 500,000 B.C. to 10,000 B.C.</w:t>
      </w:r>
    </w:p>
    <w:p w:rsidR="00441871" w:rsidRDefault="00540072" w:rsidP="008457B5">
      <w:pPr>
        <w:ind w:firstLine="720"/>
      </w:pPr>
      <w:r w:rsidRPr="00441871">
        <w:t xml:space="preserve">When the forces of darkness had sufficiently influenced the consciousness of a large majority of the people on Atlantis </w:t>
      </w:r>
      <w:r w:rsidR="00BA567D">
        <w:t xml:space="preserve">to </w:t>
      </w:r>
      <w:r w:rsidRPr="00441871">
        <w:t>disobey God and follow the rebellious way of the destructive use of free will, and when there was insufficient constructive use of energy by the priesthood, the Cosmic Law decreed that Atlantis no longer justified its right to exist.</w:t>
      </w:r>
      <w:r w:rsidR="00A22371" w:rsidRPr="00441871">
        <w:t xml:space="preserve"> </w:t>
      </w:r>
    </w:p>
    <w:p w:rsidR="00441871" w:rsidRDefault="00540072" w:rsidP="008457B5">
      <w:pPr>
        <w:ind w:firstLine="720"/>
      </w:pPr>
      <w:r w:rsidRPr="00441871">
        <w:t>The first cataclysm occurred 200,000 years ago</w:t>
      </w:r>
      <w:r w:rsidR="00AA4BE1">
        <w:t>.</w:t>
      </w:r>
      <w:r w:rsidR="00441871">
        <w:t xml:space="preserve"> </w:t>
      </w:r>
      <w:r w:rsidRPr="00441871">
        <w:t xml:space="preserve">Since this cataclysm tore apart a large portion of the Earth’s surface, it is possible that portions of Atlantis sank also at that time. </w:t>
      </w:r>
      <w:r w:rsidR="00EA13CD">
        <w:t>(</w:t>
      </w:r>
      <w:r w:rsidR="00AA4BE1">
        <w:t>See</w:t>
      </w:r>
      <w:r w:rsidR="00EA13CD">
        <w:t xml:space="preserve"> also section </w:t>
      </w:r>
      <w:r w:rsidR="00031A95" w:rsidRPr="00031A95">
        <w:rPr>
          <w:i/>
          <w:color w:val="0000FF"/>
        </w:rPr>
        <w:fldChar w:fldCharType="begin"/>
      </w:r>
      <w:r w:rsidR="00031A95" w:rsidRPr="00031A95">
        <w:rPr>
          <w:i/>
          <w:color w:val="0000FF"/>
        </w:rPr>
        <w:instrText xml:space="preserve"> REF _Ref25661799 \h  \* MERGEFORMAT </w:instrText>
      </w:r>
      <w:r w:rsidR="00031A95" w:rsidRPr="00031A95">
        <w:rPr>
          <w:i/>
          <w:color w:val="0000FF"/>
        </w:rPr>
      </w:r>
      <w:r w:rsidR="00031A95" w:rsidRPr="00031A95">
        <w:rPr>
          <w:i/>
          <w:color w:val="0000FF"/>
        </w:rPr>
        <w:fldChar w:fldCharType="separate"/>
      </w:r>
      <w:r w:rsidR="0028329D" w:rsidRPr="0028329D">
        <w:rPr>
          <w:i/>
          <w:color w:val="0000FF"/>
        </w:rPr>
        <w:t>The Sinking of Lemuria</w:t>
      </w:r>
      <w:r w:rsidR="00031A95" w:rsidRPr="00031A95">
        <w:rPr>
          <w:i/>
          <w:color w:val="0000FF"/>
        </w:rPr>
        <w:fldChar w:fldCharType="end"/>
      </w:r>
      <w:r w:rsidR="00EA13CD">
        <w:t>).</w:t>
      </w:r>
    </w:p>
    <w:p w:rsidR="00441871" w:rsidRDefault="00540072" w:rsidP="008457B5">
      <w:pPr>
        <w:ind w:firstLine="720"/>
      </w:pPr>
      <w:r w:rsidRPr="00441871">
        <w:t xml:space="preserve">The second major cataclysm of this time period </w:t>
      </w:r>
      <w:r w:rsidR="007A0F9C">
        <w:t xml:space="preserve">occurred </w:t>
      </w:r>
      <w:r w:rsidRPr="00441871">
        <w:t xml:space="preserve">80,000 years ago. It must have been a worldwide catastrophe of devastating impact, because the Masters stated the cataclysm </w:t>
      </w:r>
      <w:r w:rsidR="007A0F9C">
        <w:t>changed the colors of the Earth. F</w:t>
      </w:r>
      <w:r w:rsidRPr="00441871">
        <w:t xml:space="preserve">or the first time the colors red and black became known to mankind. </w:t>
      </w:r>
      <w:r w:rsidR="007A0F9C">
        <w:t>I</w:t>
      </w:r>
      <w:r w:rsidR="007A0F9C" w:rsidRPr="00441871">
        <w:t>n another dictation</w:t>
      </w:r>
      <w:r w:rsidR="007A0F9C">
        <w:t>,</w:t>
      </w:r>
      <w:r w:rsidR="007A0F9C" w:rsidRPr="00441871">
        <w:t xml:space="preserve"> </w:t>
      </w:r>
      <w:r w:rsidR="007A0F9C">
        <w:t>t</w:t>
      </w:r>
      <w:r w:rsidRPr="00441871">
        <w:t xml:space="preserve">he Masters explained these colors have a tendency to lower the vibrations of the individual by appealing to the lower senses. </w:t>
      </w:r>
    </w:p>
    <w:p w:rsidR="007A0F9C" w:rsidRDefault="00540072" w:rsidP="008457B5">
      <w:pPr>
        <w:ind w:firstLine="720"/>
      </w:pPr>
      <w:r w:rsidRPr="00441871">
        <w:t>During this cataclysm the Golden Gate</w:t>
      </w:r>
      <w:r w:rsidR="007A0F9C" w:rsidRPr="007A0F9C">
        <w:rPr>
          <w:b/>
          <w:vertAlign w:val="superscript"/>
        </w:rPr>
        <w:t>*</w:t>
      </w:r>
      <w:r w:rsidRPr="00441871">
        <w:t xml:space="preserve"> and San Franc</w:t>
      </w:r>
      <w:r w:rsidR="00137544">
        <w:t xml:space="preserve">isco Harbor came into existence. </w:t>
      </w:r>
      <w:r w:rsidRPr="00441871">
        <w:t xml:space="preserve">There were no subsequent changes to the earth’s surface in the San Francisco area. The seven hills of San Francisco have existed for over 80,000 years. At that time </w:t>
      </w:r>
      <w:r w:rsidR="007A0F9C">
        <w:t xml:space="preserve">it </w:t>
      </w:r>
      <w:r w:rsidRPr="00441871">
        <w:t xml:space="preserve">was known as the City of the Seven Hills. </w:t>
      </w:r>
    </w:p>
    <w:p w:rsidR="00137544" w:rsidRPr="007A0F9C" w:rsidRDefault="00C727F2" w:rsidP="007A0F9C">
      <w:pPr>
        <w:rPr>
          <w:sz w:val="20"/>
        </w:rPr>
      </w:pPr>
      <w:r w:rsidRPr="007A0F9C">
        <w:rPr>
          <w:b/>
          <w:sz w:val="20"/>
          <w:vertAlign w:val="superscript"/>
        </w:rPr>
        <w:t>*</w:t>
      </w:r>
      <w:r>
        <w:rPr>
          <w:b/>
          <w:sz w:val="20"/>
          <w:vertAlign w:val="superscript"/>
        </w:rPr>
        <w:t xml:space="preserve"> </w:t>
      </w:r>
      <w:r w:rsidR="007A0F9C">
        <w:rPr>
          <w:sz w:val="20"/>
        </w:rPr>
        <w:t>a</w:t>
      </w:r>
      <w:r w:rsidR="007A0F9C" w:rsidRPr="007A0F9C">
        <w:rPr>
          <w:sz w:val="20"/>
        </w:rPr>
        <w:t xml:space="preserve"> waterway between San Francisco and the mainland now spanned by the Golden Gate Bridge.</w:t>
      </w:r>
    </w:p>
    <w:p w:rsidR="00137544" w:rsidRDefault="00540072" w:rsidP="00EA13CD">
      <w:pPr>
        <w:ind w:firstLine="720"/>
      </w:pPr>
      <w:r w:rsidRPr="00441871">
        <w:t xml:space="preserve">The area now known as the state of Texas was raised during this cataclysm. It was below the surface of the water prior to this event. </w:t>
      </w:r>
    </w:p>
    <w:p w:rsidR="00137544" w:rsidRDefault="00540072" w:rsidP="00EA13CD">
      <w:pPr>
        <w:ind w:firstLine="720"/>
      </w:pPr>
      <w:r w:rsidRPr="00441871">
        <w:t xml:space="preserve">During several cataclysms the Earth </w:t>
      </w:r>
      <w:r w:rsidR="00EA13CD" w:rsidRPr="00441871">
        <w:t xml:space="preserve">re-experienced the tearing apart of </w:t>
      </w:r>
      <w:r w:rsidR="007A0F9C">
        <w:t>its</w:t>
      </w:r>
      <w:r w:rsidR="00EA13CD">
        <w:t xml:space="preserve"> surface.</w:t>
      </w:r>
      <w:r w:rsidR="00491C22">
        <w:t xml:space="preserve"> </w:t>
      </w:r>
      <w:r w:rsidR="00EA13CD">
        <w:t>P</w:t>
      </w:r>
      <w:r w:rsidRPr="00441871">
        <w:t xml:space="preserve">iece by piece, various portions of the giant continent of Atlantis submerged beneath the ocean. This process </w:t>
      </w:r>
      <w:r w:rsidR="00EA13CD">
        <w:t xml:space="preserve">occurred </w:t>
      </w:r>
      <w:r w:rsidRPr="00441871">
        <w:t xml:space="preserve">over thousands of years. </w:t>
      </w:r>
    </w:p>
    <w:p w:rsidR="00137544" w:rsidRPr="00137544" w:rsidRDefault="00540072" w:rsidP="008457B5">
      <w:pPr>
        <w:ind w:firstLine="720"/>
        <w:rPr>
          <w:rFonts w:eastAsia="Times New Roman"/>
          <w:szCs w:val="24"/>
        </w:rPr>
      </w:pPr>
      <w:r w:rsidRPr="00137544">
        <w:t>Finally, only the island of Poseidonis</w:t>
      </w:r>
      <w:r w:rsidR="00927427">
        <w:t xml:space="preserve"> remained</w:t>
      </w:r>
      <w:r w:rsidRPr="00137544">
        <w:t>, a central and small remnant of the original continent. As part</w:t>
      </w:r>
      <w:r w:rsidR="00A22371" w:rsidRPr="00137544">
        <w:t xml:space="preserve"> </w:t>
      </w:r>
      <w:r w:rsidRPr="00137544">
        <w:rPr>
          <w:rFonts w:eastAsia="Times New Roman"/>
          <w:szCs w:val="24"/>
        </w:rPr>
        <w:t>of cataclysmic action, lands west and east of Poseidonis had sunk beneath the ocean. The</w:t>
      </w:r>
      <w:r w:rsidR="00EF7A8F" w:rsidRPr="00137544">
        <w:rPr>
          <w:rFonts w:eastAsia="Times New Roman"/>
          <w:szCs w:val="24"/>
        </w:rPr>
        <w:t xml:space="preserve"> </w:t>
      </w:r>
      <w:r w:rsidR="00EA13CD" w:rsidRPr="00137544">
        <w:rPr>
          <w:rFonts w:eastAsia="Times New Roman"/>
          <w:szCs w:val="24"/>
        </w:rPr>
        <w:t xml:space="preserve">submerged </w:t>
      </w:r>
      <w:r w:rsidRPr="00137544">
        <w:rPr>
          <w:rFonts w:eastAsia="Times New Roman"/>
          <w:szCs w:val="24"/>
        </w:rPr>
        <w:t xml:space="preserve">lands included portions located </w:t>
      </w:r>
      <w:r w:rsidR="00AA4BE1">
        <w:rPr>
          <w:rFonts w:eastAsia="Times New Roman"/>
          <w:szCs w:val="24"/>
        </w:rPr>
        <w:t>near</w:t>
      </w:r>
      <w:r w:rsidRPr="00137544">
        <w:rPr>
          <w:rFonts w:eastAsia="Times New Roman"/>
          <w:szCs w:val="24"/>
        </w:rPr>
        <w:t xml:space="preserve"> today’s Cuba.</w:t>
      </w:r>
      <w:r w:rsidR="00EF7A8F" w:rsidRPr="00137544">
        <w:rPr>
          <w:rFonts w:eastAsia="Times New Roman"/>
          <w:szCs w:val="24"/>
        </w:rPr>
        <w:t xml:space="preserve"> </w:t>
      </w:r>
      <w:r w:rsidRPr="00137544">
        <w:rPr>
          <w:rFonts w:eastAsia="Times New Roman"/>
          <w:szCs w:val="24"/>
        </w:rPr>
        <w:t>Poseidonis, when still part of the larger continent, had been the heart-center of the</w:t>
      </w:r>
      <w:r w:rsidR="00EF7A8F" w:rsidRPr="00137544">
        <w:rPr>
          <w:rFonts w:eastAsia="Times New Roman"/>
          <w:szCs w:val="24"/>
        </w:rPr>
        <w:t xml:space="preserve"> </w:t>
      </w:r>
      <w:r w:rsidRPr="00137544">
        <w:rPr>
          <w:rFonts w:eastAsia="Times New Roman"/>
          <w:szCs w:val="24"/>
        </w:rPr>
        <w:t>then-known civilized world. The Masters protected this part of Atlantis in order to continue</w:t>
      </w:r>
      <w:r w:rsidR="00EF7A8F" w:rsidRPr="00137544">
        <w:rPr>
          <w:rFonts w:eastAsia="Times New Roman"/>
          <w:szCs w:val="24"/>
        </w:rPr>
        <w:t xml:space="preserve"> </w:t>
      </w:r>
      <w:r w:rsidRPr="00137544">
        <w:rPr>
          <w:rFonts w:eastAsia="Times New Roman"/>
          <w:szCs w:val="24"/>
        </w:rPr>
        <w:t>important activities on Poseidonis, and to use it as a central focus in completing certain</w:t>
      </w:r>
      <w:r w:rsidR="00EF7A8F" w:rsidRPr="00137544">
        <w:rPr>
          <w:rFonts w:eastAsia="Times New Roman"/>
          <w:szCs w:val="24"/>
        </w:rPr>
        <w:t xml:space="preserve"> </w:t>
      </w:r>
      <w:r w:rsidRPr="00137544">
        <w:rPr>
          <w:rFonts w:eastAsia="Times New Roman"/>
          <w:szCs w:val="24"/>
        </w:rPr>
        <w:t>unfinished work.</w:t>
      </w:r>
      <w:r w:rsidR="00EF7A8F" w:rsidRPr="00137544">
        <w:rPr>
          <w:rFonts w:eastAsia="Times New Roman"/>
          <w:szCs w:val="24"/>
        </w:rPr>
        <w:t xml:space="preserve"> </w:t>
      </w:r>
    </w:p>
    <w:p w:rsidR="00EF7A8F" w:rsidRPr="00137544" w:rsidRDefault="00540072" w:rsidP="008457B5">
      <w:pPr>
        <w:ind w:firstLine="720"/>
        <w:rPr>
          <w:rFonts w:eastAsia="Times New Roman"/>
          <w:szCs w:val="24"/>
        </w:rPr>
      </w:pPr>
      <w:r w:rsidRPr="00137544">
        <w:rPr>
          <w:rFonts w:eastAsia="Times New Roman"/>
          <w:szCs w:val="24"/>
        </w:rPr>
        <w:t xml:space="preserve">The final Atlantean cataclysm took place about 10,000 B.C. </w:t>
      </w:r>
      <w:r w:rsidR="00927427">
        <w:rPr>
          <w:rFonts w:eastAsia="Times New Roman"/>
          <w:szCs w:val="24"/>
        </w:rPr>
        <w:t>when</w:t>
      </w:r>
      <w:r w:rsidRPr="00137544">
        <w:rPr>
          <w:rFonts w:eastAsia="Times New Roman"/>
          <w:szCs w:val="24"/>
        </w:rPr>
        <w:t xml:space="preserve"> Poseidonis, the last</w:t>
      </w:r>
      <w:r w:rsidR="00EF7A8F" w:rsidRPr="00137544">
        <w:rPr>
          <w:rFonts w:eastAsia="Times New Roman"/>
          <w:szCs w:val="24"/>
        </w:rPr>
        <w:t xml:space="preserve"> </w:t>
      </w:r>
      <w:r w:rsidRPr="00137544">
        <w:rPr>
          <w:rFonts w:eastAsia="Times New Roman"/>
          <w:szCs w:val="24"/>
        </w:rPr>
        <w:t xml:space="preserve">remaining fragment of Atlantis, was submerged. </w:t>
      </w:r>
    </w:p>
    <w:p w:rsidR="00EA13CD" w:rsidRDefault="00784DE3" w:rsidP="00EA13CD">
      <w:pPr>
        <w:jc w:val="center"/>
        <w:rPr>
          <w:rFonts w:eastAsia="Times New Roman" w:cs="Tahoma"/>
          <w:sz w:val="20"/>
          <w:szCs w:val="20"/>
        </w:rPr>
      </w:pPr>
      <w:r w:rsidRPr="00784DE3">
        <w:rPr>
          <w:rFonts w:eastAsia="Times New Roman"/>
          <w:sz w:val="20"/>
          <w:szCs w:val="20"/>
        </w:rPr>
        <w:t xml:space="preserve">~ </w:t>
      </w:r>
      <w:r w:rsidR="00540072" w:rsidRPr="00784DE3">
        <w:rPr>
          <w:rFonts w:eastAsia="Times New Roman"/>
          <w:sz w:val="20"/>
          <w:szCs w:val="20"/>
        </w:rPr>
        <w:t>END</w:t>
      </w:r>
      <w:r w:rsidRPr="00784DE3">
        <w:rPr>
          <w:rFonts w:eastAsia="Times New Roman"/>
          <w:sz w:val="20"/>
          <w:szCs w:val="20"/>
        </w:rPr>
        <w:t xml:space="preserve"> </w:t>
      </w:r>
      <w:r w:rsidRPr="00784DE3">
        <w:rPr>
          <w:rFonts w:eastAsia="Times New Roman" w:cs="Tahoma"/>
          <w:sz w:val="20"/>
          <w:szCs w:val="20"/>
        </w:rPr>
        <w:t>~</w:t>
      </w:r>
    </w:p>
    <w:p w:rsidR="004F493E" w:rsidRPr="004F493E" w:rsidRDefault="004F493E" w:rsidP="004F493E">
      <w:pPr>
        <w:rPr>
          <w:b/>
          <w:sz w:val="20"/>
          <w:szCs w:val="20"/>
        </w:rPr>
      </w:pPr>
      <w:r w:rsidRPr="004F493E">
        <w:rPr>
          <w:b/>
          <w:sz w:val="20"/>
          <w:szCs w:val="20"/>
        </w:rPr>
        <w:t>References:</w:t>
      </w:r>
    </w:p>
    <w:p w:rsidR="004F493E" w:rsidRPr="004F493E" w:rsidRDefault="004F493E" w:rsidP="004F493E">
      <w:pPr>
        <w:rPr>
          <w:i/>
          <w:sz w:val="20"/>
          <w:szCs w:val="20"/>
        </w:rPr>
      </w:pPr>
      <w:r w:rsidRPr="004F493E">
        <w:rPr>
          <w:i/>
          <w:sz w:val="20"/>
          <w:szCs w:val="20"/>
        </w:rPr>
        <w:t>Man, Origin History &amp; Destiny – Werner Schroeder</w:t>
      </w:r>
      <w:r>
        <w:rPr>
          <w:i/>
          <w:sz w:val="20"/>
          <w:szCs w:val="20"/>
        </w:rPr>
        <w:t xml:space="preserve">  &amp;</w:t>
      </w:r>
      <w:bookmarkStart w:id="19" w:name="_GoBack"/>
      <w:bookmarkEnd w:id="19"/>
      <w:r w:rsidRPr="004F493E">
        <w:rPr>
          <w:i/>
          <w:sz w:val="20"/>
          <w:szCs w:val="20"/>
        </w:rPr>
        <w:t xml:space="preserve">  BRIDGE TO FREEDOM MATERIAL</w:t>
      </w:r>
    </w:p>
    <w:sectPr w:rsidR="004F493E" w:rsidRPr="004F493E" w:rsidSect="00BA567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DF" w:rsidRDefault="00133DDF">
      <w:pPr>
        <w:pStyle w:val="TOC2"/>
      </w:pPr>
      <w:r>
        <w:separator/>
      </w:r>
    </w:p>
    <w:p w:rsidR="00133DDF" w:rsidRDefault="00133DDF"/>
  </w:endnote>
  <w:endnote w:type="continuationSeparator" w:id="0">
    <w:p w:rsidR="00133DDF" w:rsidRDefault="00133DDF">
      <w:pPr>
        <w:pStyle w:val="TOC2"/>
      </w:pPr>
      <w:r>
        <w:continuationSeparator/>
      </w:r>
    </w:p>
    <w:p w:rsidR="00133DDF" w:rsidRDefault="00133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sic">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altName w:val="Courier New PS"/>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DF" w:rsidRDefault="00133DDF">
      <w:pPr>
        <w:pStyle w:val="TOC2"/>
      </w:pPr>
      <w:r>
        <w:separator/>
      </w:r>
    </w:p>
    <w:p w:rsidR="00133DDF" w:rsidRDefault="00133DDF"/>
  </w:footnote>
  <w:footnote w:type="continuationSeparator" w:id="0">
    <w:p w:rsidR="00133DDF" w:rsidRDefault="00133DDF">
      <w:pPr>
        <w:pStyle w:val="TOC2"/>
      </w:pPr>
      <w:r>
        <w:continuationSeparator/>
      </w:r>
    </w:p>
    <w:p w:rsidR="00133DDF" w:rsidRDefault="00133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67D" w:rsidRPr="00E243D3" w:rsidRDefault="00BA567D" w:rsidP="004F493E">
    <w:r>
      <w:t>Lemuria and Atlantis : Wars and Cataclysms</w:t>
    </w:r>
  </w:p>
  <w:p w:rsidR="00BA567D" w:rsidRDefault="00BA567D" w:rsidP="004F636F">
    <w:pPr>
      <w:pStyle w:val="Footer"/>
      <w:jc w:val="right"/>
    </w:pPr>
    <w:r w:rsidRPr="00E243D3">
      <w:rPr>
        <w:sz w:val="16"/>
        <w:szCs w:val="16"/>
      </w:rPr>
      <w:t xml:space="preserve">Page </w:t>
    </w:r>
    <w:r w:rsidRPr="00E243D3">
      <w:rPr>
        <w:sz w:val="16"/>
        <w:szCs w:val="16"/>
      </w:rPr>
      <w:fldChar w:fldCharType="begin"/>
    </w:r>
    <w:r w:rsidRPr="00E243D3">
      <w:rPr>
        <w:sz w:val="16"/>
        <w:szCs w:val="16"/>
      </w:rPr>
      <w:instrText xml:space="preserve"> PAGE </w:instrText>
    </w:r>
    <w:r w:rsidRPr="00E243D3">
      <w:rPr>
        <w:sz w:val="16"/>
        <w:szCs w:val="16"/>
      </w:rPr>
      <w:fldChar w:fldCharType="separate"/>
    </w:r>
    <w:r w:rsidR="0028329D">
      <w:rPr>
        <w:noProof/>
        <w:sz w:val="16"/>
        <w:szCs w:val="16"/>
      </w:rPr>
      <w:t>8</w:t>
    </w:r>
    <w:r w:rsidRPr="00E243D3">
      <w:rPr>
        <w:sz w:val="16"/>
        <w:szCs w:val="16"/>
      </w:rPr>
      <w:fldChar w:fldCharType="end"/>
    </w:r>
    <w:r w:rsidRPr="00E243D3">
      <w:rPr>
        <w:sz w:val="16"/>
        <w:szCs w:val="16"/>
      </w:rPr>
      <w:t xml:space="preserve"> of </w:t>
    </w:r>
    <w:r w:rsidRPr="00E243D3">
      <w:rPr>
        <w:sz w:val="16"/>
        <w:szCs w:val="16"/>
      </w:rPr>
      <w:fldChar w:fldCharType="begin"/>
    </w:r>
    <w:r w:rsidRPr="00E243D3">
      <w:rPr>
        <w:sz w:val="16"/>
        <w:szCs w:val="16"/>
      </w:rPr>
      <w:instrText xml:space="preserve"> NUMPAGES </w:instrText>
    </w:r>
    <w:r w:rsidRPr="00E243D3">
      <w:rPr>
        <w:sz w:val="16"/>
        <w:szCs w:val="16"/>
      </w:rPr>
      <w:fldChar w:fldCharType="separate"/>
    </w:r>
    <w:r w:rsidR="0028329D">
      <w:rPr>
        <w:noProof/>
        <w:sz w:val="16"/>
        <w:szCs w:val="16"/>
      </w:rPr>
      <w:t>8</w:t>
    </w:r>
    <w:r w:rsidRPr="00E243D3">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E853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6E0820"/>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E794C17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D5141A10"/>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EBC0D546"/>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98988F9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0E1A40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E13D74"/>
    <w:multiLevelType w:val="hybridMultilevel"/>
    <w:tmpl w:val="79D69808"/>
    <w:lvl w:ilvl="0" w:tplc="46F81176">
      <w:start w:val="1"/>
      <w:numFmt w:val="decimal"/>
      <w:pStyle w:val="StyleHeading1HeadlineH1PartHeading1aTahom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1023D"/>
    <w:multiLevelType w:val="multilevel"/>
    <w:tmpl w:val="9AE02074"/>
    <w:styleLink w:val="StyleOutlinenumberedLeft05Hanging035"/>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2B6E5FBB"/>
    <w:multiLevelType w:val="multilevel"/>
    <w:tmpl w:val="981CCFA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0" w15:restartNumberingAfterBreak="0">
    <w:nsid w:val="4E78171A"/>
    <w:multiLevelType w:val="multilevel"/>
    <w:tmpl w:val="7110EA0A"/>
    <w:lvl w:ilvl="0">
      <w:start w:val="1"/>
      <w:numFmt w:val="decimal"/>
      <w:pStyle w:val="ListNumber2"/>
      <w:lvlText w:val="%1."/>
      <w:lvlJc w:val="left"/>
      <w:pPr>
        <w:tabs>
          <w:tab w:val="num" w:pos="360"/>
        </w:tabs>
        <w:ind w:left="36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5A857167"/>
    <w:multiLevelType w:val="multilevel"/>
    <w:tmpl w:val="3F2498A0"/>
    <w:lvl w:ilvl="0">
      <w:start w:val="1"/>
      <w:numFmt w:val="decimal"/>
      <w:pStyle w:val="ListNumber3"/>
      <w:lvlText w:val="%1."/>
      <w:lvlJc w:val="left"/>
      <w:pPr>
        <w:tabs>
          <w:tab w:val="num" w:pos="72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numFmt w:val="none"/>
      <w:lvlText w:val=""/>
      <w:lvlJc w:val="left"/>
      <w:pPr>
        <w:tabs>
          <w:tab w:val="num" w:pos="360"/>
        </w:tabs>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0"/>
  </w:num>
  <w:num w:numId="2">
    <w:abstractNumId w:val="11"/>
  </w:num>
  <w:num w:numId="3">
    <w:abstractNumId w:val="8"/>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US" w:vendorID="8" w:dllVersion="513" w:checkStyle="1"/>
  <w:proofState w:spelling="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67"/>
    <w:rsid w:val="00002910"/>
    <w:rsid w:val="00004C26"/>
    <w:rsid w:val="00005407"/>
    <w:rsid w:val="00007378"/>
    <w:rsid w:val="000111FB"/>
    <w:rsid w:val="00012E8B"/>
    <w:rsid w:val="00012F0A"/>
    <w:rsid w:val="00016115"/>
    <w:rsid w:val="00016983"/>
    <w:rsid w:val="00016B78"/>
    <w:rsid w:val="00016EE5"/>
    <w:rsid w:val="00017BE0"/>
    <w:rsid w:val="00020B67"/>
    <w:rsid w:val="00023A9D"/>
    <w:rsid w:val="000259F2"/>
    <w:rsid w:val="00026411"/>
    <w:rsid w:val="00031A95"/>
    <w:rsid w:val="00032A62"/>
    <w:rsid w:val="00035317"/>
    <w:rsid w:val="000361D8"/>
    <w:rsid w:val="00036371"/>
    <w:rsid w:val="000405F8"/>
    <w:rsid w:val="00046703"/>
    <w:rsid w:val="00046724"/>
    <w:rsid w:val="00053CB3"/>
    <w:rsid w:val="000567EE"/>
    <w:rsid w:val="00060EE0"/>
    <w:rsid w:val="00064539"/>
    <w:rsid w:val="000646C2"/>
    <w:rsid w:val="00066853"/>
    <w:rsid w:val="0006690D"/>
    <w:rsid w:val="00066BE7"/>
    <w:rsid w:val="00067A9E"/>
    <w:rsid w:val="00067C71"/>
    <w:rsid w:val="0007081E"/>
    <w:rsid w:val="00071E1C"/>
    <w:rsid w:val="0007538C"/>
    <w:rsid w:val="00076064"/>
    <w:rsid w:val="00077E5B"/>
    <w:rsid w:val="000802C4"/>
    <w:rsid w:val="00081C10"/>
    <w:rsid w:val="00082FB4"/>
    <w:rsid w:val="00085EE5"/>
    <w:rsid w:val="00085FE6"/>
    <w:rsid w:val="0009052D"/>
    <w:rsid w:val="00090637"/>
    <w:rsid w:val="00091A68"/>
    <w:rsid w:val="00092F5E"/>
    <w:rsid w:val="000964C6"/>
    <w:rsid w:val="00097EFF"/>
    <w:rsid w:val="000A4B02"/>
    <w:rsid w:val="000A5051"/>
    <w:rsid w:val="000A6220"/>
    <w:rsid w:val="000A72FD"/>
    <w:rsid w:val="000B113E"/>
    <w:rsid w:val="000B4095"/>
    <w:rsid w:val="000B6BA2"/>
    <w:rsid w:val="000C3A54"/>
    <w:rsid w:val="000C48FE"/>
    <w:rsid w:val="000C5444"/>
    <w:rsid w:val="000C657F"/>
    <w:rsid w:val="000D2173"/>
    <w:rsid w:val="000D40AD"/>
    <w:rsid w:val="000D6663"/>
    <w:rsid w:val="000D7540"/>
    <w:rsid w:val="000E7543"/>
    <w:rsid w:val="000F278E"/>
    <w:rsid w:val="000F34EA"/>
    <w:rsid w:val="000F3597"/>
    <w:rsid w:val="000F4774"/>
    <w:rsid w:val="000F617F"/>
    <w:rsid w:val="000F7117"/>
    <w:rsid w:val="001007CF"/>
    <w:rsid w:val="00101CB5"/>
    <w:rsid w:val="00101E09"/>
    <w:rsid w:val="00103CCF"/>
    <w:rsid w:val="00103CE3"/>
    <w:rsid w:val="00104B89"/>
    <w:rsid w:val="00105B23"/>
    <w:rsid w:val="0011096C"/>
    <w:rsid w:val="001112BA"/>
    <w:rsid w:val="00111581"/>
    <w:rsid w:val="0011205A"/>
    <w:rsid w:val="001124FA"/>
    <w:rsid w:val="001215E3"/>
    <w:rsid w:val="001217D9"/>
    <w:rsid w:val="001238F1"/>
    <w:rsid w:val="001256A7"/>
    <w:rsid w:val="00126047"/>
    <w:rsid w:val="001277FA"/>
    <w:rsid w:val="00133D05"/>
    <w:rsid w:val="00133DDF"/>
    <w:rsid w:val="00133F13"/>
    <w:rsid w:val="001343FB"/>
    <w:rsid w:val="00135FD6"/>
    <w:rsid w:val="00137544"/>
    <w:rsid w:val="0014082B"/>
    <w:rsid w:val="00144060"/>
    <w:rsid w:val="0014499E"/>
    <w:rsid w:val="00151576"/>
    <w:rsid w:val="00153252"/>
    <w:rsid w:val="00153538"/>
    <w:rsid w:val="00153E0C"/>
    <w:rsid w:val="0015409E"/>
    <w:rsid w:val="00154C2C"/>
    <w:rsid w:val="00155C6B"/>
    <w:rsid w:val="00161575"/>
    <w:rsid w:val="001619B9"/>
    <w:rsid w:val="00164ECC"/>
    <w:rsid w:val="00166570"/>
    <w:rsid w:val="001702C1"/>
    <w:rsid w:val="00173AA8"/>
    <w:rsid w:val="001741C7"/>
    <w:rsid w:val="00174B47"/>
    <w:rsid w:val="00174E37"/>
    <w:rsid w:val="0018067B"/>
    <w:rsid w:val="001834EF"/>
    <w:rsid w:val="00183A8B"/>
    <w:rsid w:val="001849C7"/>
    <w:rsid w:val="001852DE"/>
    <w:rsid w:val="00185DEA"/>
    <w:rsid w:val="00192E6D"/>
    <w:rsid w:val="00192EF8"/>
    <w:rsid w:val="001934EA"/>
    <w:rsid w:val="0019643C"/>
    <w:rsid w:val="001A0FE3"/>
    <w:rsid w:val="001A413C"/>
    <w:rsid w:val="001A4685"/>
    <w:rsid w:val="001A564B"/>
    <w:rsid w:val="001B12A4"/>
    <w:rsid w:val="001B21A8"/>
    <w:rsid w:val="001B3FC0"/>
    <w:rsid w:val="001B7B9E"/>
    <w:rsid w:val="001C1DED"/>
    <w:rsid w:val="001C2573"/>
    <w:rsid w:val="001C37AA"/>
    <w:rsid w:val="001D02C5"/>
    <w:rsid w:val="001D22B1"/>
    <w:rsid w:val="001D43D4"/>
    <w:rsid w:val="001D6696"/>
    <w:rsid w:val="001E6DDE"/>
    <w:rsid w:val="001F3781"/>
    <w:rsid w:val="001F527B"/>
    <w:rsid w:val="001F5C0B"/>
    <w:rsid w:val="00203C86"/>
    <w:rsid w:val="00204327"/>
    <w:rsid w:val="00206825"/>
    <w:rsid w:val="00210E9F"/>
    <w:rsid w:val="002144FB"/>
    <w:rsid w:val="0021512B"/>
    <w:rsid w:val="0021629E"/>
    <w:rsid w:val="002164E6"/>
    <w:rsid w:val="00216BF0"/>
    <w:rsid w:val="00217082"/>
    <w:rsid w:val="00220D06"/>
    <w:rsid w:val="00221C33"/>
    <w:rsid w:val="00221FFF"/>
    <w:rsid w:val="002220AD"/>
    <w:rsid w:val="002226EB"/>
    <w:rsid w:val="00222B8A"/>
    <w:rsid w:val="0022557E"/>
    <w:rsid w:val="00230158"/>
    <w:rsid w:val="002314DF"/>
    <w:rsid w:val="002342EC"/>
    <w:rsid w:val="00234FD1"/>
    <w:rsid w:val="0023756B"/>
    <w:rsid w:val="00247050"/>
    <w:rsid w:val="00247CE0"/>
    <w:rsid w:val="0025330A"/>
    <w:rsid w:val="00254616"/>
    <w:rsid w:val="002548EA"/>
    <w:rsid w:val="002560DD"/>
    <w:rsid w:val="00257326"/>
    <w:rsid w:val="002609F8"/>
    <w:rsid w:val="00261168"/>
    <w:rsid w:val="00261CB1"/>
    <w:rsid w:val="00261E2F"/>
    <w:rsid w:val="00262E7A"/>
    <w:rsid w:val="00266A5B"/>
    <w:rsid w:val="00267DB3"/>
    <w:rsid w:val="00267ED9"/>
    <w:rsid w:val="002712E4"/>
    <w:rsid w:val="0027184F"/>
    <w:rsid w:val="0027207B"/>
    <w:rsid w:val="00272588"/>
    <w:rsid w:val="00275E10"/>
    <w:rsid w:val="0027688D"/>
    <w:rsid w:val="00276E8C"/>
    <w:rsid w:val="00277291"/>
    <w:rsid w:val="0027729A"/>
    <w:rsid w:val="002816B6"/>
    <w:rsid w:val="00281A92"/>
    <w:rsid w:val="0028329D"/>
    <w:rsid w:val="00283837"/>
    <w:rsid w:val="00283FF5"/>
    <w:rsid w:val="00285744"/>
    <w:rsid w:val="00287999"/>
    <w:rsid w:val="002926C9"/>
    <w:rsid w:val="00293633"/>
    <w:rsid w:val="0029415B"/>
    <w:rsid w:val="00294AFD"/>
    <w:rsid w:val="002967EA"/>
    <w:rsid w:val="00296F4B"/>
    <w:rsid w:val="002A5FAD"/>
    <w:rsid w:val="002A787C"/>
    <w:rsid w:val="002B0A0C"/>
    <w:rsid w:val="002B1A8A"/>
    <w:rsid w:val="002B277B"/>
    <w:rsid w:val="002B63F3"/>
    <w:rsid w:val="002B7A69"/>
    <w:rsid w:val="002C0EA7"/>
    <w:rsid w:val="002C10CC"/>
    <w:rsid w:val="002C143B"/>
    <w:rsid w:val="002C2750"/>
    <w:rsid w:val="002C5E85"/>
    <w:rsid w:val="002D3415"/>
    <w:rsid w:val="002D4354"/>
    <w:rsid w:val="002D4E5C"/>
    <w:rsid w:val="002D4E7A"/>
    <w:rsid w:val="002D5187"/>
    <w:rsid w:val="002D539E"/>
    <w:rsid w:val="002D613E"/>
    <w:rsid w:val="002E0941"/>
    <w:rsid w:val="002E3CF0"/>
    <w:rsid w:val="002E6624"/>
    <w:rsid w:val="002F083F"/>
    <w:rsid w:val="002F4BAC"/>
    <w:rsid w:val="002F6CFE"/>
    <w:rsid w:val="00300072"/>
    <w:rsid w:val="0030080C"/>
    <w:rsid w:val="00300BCC"/>
    <w:rsid w:val="00301791"/>
    <w:rsid w:val="00302C84"/>
    <w:rsid w:val="003041EC"/>
    <w:rsid w:val="0030526B"/>
    <w:rsid w:val="003064B7"/>
    <w:rsid w:val="0030665D"/>
    <w:rsid w:val="00310B8C"/>
    <w:rsid w:val="00317090"/>
    <w:rsid w:val="0031754E"/>
    <w:rsid w:val="003201A0"/>
    <w:rsid w:val="003244D4"/>
    <w:rsid w:val="00325C69"/>
    <w:rsid w:val="00325F00"/>
    <w:rsid w:val="0033044C"/>
    <w:rsid w:val="00330EDA"/>
    <w:rsid w:val="0033153F"/>
    <w:rsid w:val="00331AC3"/>
    <w:rsid w:val="003332AB"/>
    <w:rsid w:val="003374C0"/>
    <w:rsid w:val="00343BFE"/>
    <w:rsid w:val="00343F10"/>
    <w:rsid w:val="003450A1"/>
    <w:rsid w:val="00347023"/>
    <w:rsid w:val="003472CD"/>
    <w:rsid w:val="003508A7"/>
    <w:rsid w:val="003529BA"/>
    <w:rsid w:val="00352DBD"/>
    <w:rsid w:val="00353552"/>
    <w:rsid w:val="00356DFF"/>
    <w:rsid w:val="0036188C"/>
    <w:rsid w:val="003625AE"/>
    <w:rsid w:val="0036569B"/>
    <w:rsid w:val="00365A3E"/>
    <w:rsid w:val="00365AE6"/>
    <w:rsid w:val="003662EC"/>
    <w:rsid w:val="0036672E"/>
    <w:rsid w:val="0036724C"/>
    <w:rsid w:val="0037101B"/>
    <w:rsid w:val="0037131E"/>
    <w:rsid w:val="00374AAF"/>
    <w:rsid w:val="003846FA"/>
    <w:rsid w:val="00384CB5"/>
    <w:rsid w:val="003859EE"/>
    <w:rsid w:val="00385DAC"/>
    <w:rsid w:val="00391763"/>
    <w:rsid w:val="00392157"/>
    <w:rsid w:val="00397881"/>
    <w:rsid w:val="003A0F40"/>
    <w:rsid w:val="003A4DB9"/>
    <w:rsid w:val="003B0395"/>
    <w:rsid w:val="003B0688"/>
    <w:rsid w:val="003B4477"/>
    <w:rsid w:val="003B6D0E"/>
    <w:rsid w:val="003B77B2"/>
    <w:rsid w:val="003C11BC"/>
    <w:rsid w:val="003C21AB"/>
    <w:rsid w:val="003C2BEB"/>
    <w:rsid w:val="003C4068"/>
    <w:rsid w:val="003C44DF"/>
    <w:rsid w:val="003C4F47"/>
    <w:rsid w:val="003C4FDB"/>
    <w:rsid w:val="003C5175"/>
    <w:rsid w:val="003C5753"/>
    <w:rsid w:val="003D0976"/>
    <w:rsid w:val="003D0A20"/>
    <w:rsid w:val="003D3952"/>
    <w:rsid w:val="003D76C3"/>
    <w:rsid w:val="003E058D"/>
    <w:rsid w:val="003E31BB"/>
    <w:rsid w:val="003E3D58"/>
    <w:rsid w:val="003E4B9C"/>
    <w:rsid w:val="003E5DE4"/>
    <w:rsid w:val="003F412A"/>
    <w:rsid w:val="00401BB9"/>
    <w:rsid w:val="00402CD0"/>
    <w:rsid w:val="0040419B"/>
    <w:rsid w:val="00404A40"/>
    <w:rsid w:val="0041091B"/>
    <w:rsid w:val="00411347"/>
    <w:rsid w:val="004138EF"/>
    <w:rsid w:val="00415CE4"/>
    <w:rsid w:val="00421EE2"/>
    <w:rsid w:val="00425D6F"/>
    <w:rsid w:val="00426AB2"/>
    <w:rsid w:val="0042797A"/>
    <w:rsid w:val="004302D3"/>
    <w:rsid w:val="00432146"/>
    <w:rsid w:val="004322DB"/>
    <w:rsid w:val="0043622B"/>
    <w:rsid w:val="00436BC0"/>
    <w:rsid w:val="00441871"/>
    <w:rsid w:val="00445624"/>
    <w:rsid w:val="00447167"/>
    <w:rsid w:val="00452EBC"/>
    <w:rsid w:val="00454757"/>
    <w:rsid w:val="00461AB6"/>
    <w:rsid w:val="0046529B"/>
    <w:rsid w:val="0046659F"/>
    <w:rsid w:val="004666D8"/>
    <w:rsid w:val="00471402"/>
    <w:rsid w:val="00472233"/>
    <w:rsid w:val="00473D06"/>
    <w:rsid w:val="00474EC7"/>
    <w:rsid w:val="0048322F"/>
    <w:rsid w:val="004841A6"/>
    <w:rsid w:val="00484D75"/>
    <w:rsid w:val="00487C91"/>
    <w:rsid w:val="004905F9"/>
    <w:rsid w:val="004908A1"/>
    <w:rsid w:val="00491C22"/>
    <w:rsid w:val="00491C6A"/>
    <w:rsid w:val="00493874"/>
    <w:rsid w:val="00493A1D"/>
    <w:rsid w:val="00496C58"/>
    <w:rsid w:val="004A0340"/>
    <w:rsid w:val="004A0DD6"/>
    <w:rsid w:val="004A203E"/>
    <w:rsid w:val="004A27B8"/>
    <w:rsid w:val="004A39F4"/>
    <w:rsid w:val="004A46E1"/>
    <w:rsid w:val="004A4A50"/>
    <w:rsid w:val="004A60BD"/>
    <w:rsid w:val="004B181D"/>
    <w:rsid w:val="004C0B45"/>
    <w:rsid w:val="004C300D"/>
    <w:rsid w:val="004C3CC5"/>
    <w:rsid w:val="004C6D0D"/>
    <w:rsid w:val="004D0E23"/>
    <w:rsid w:val="004D3C16"/>
    <w:rsid w:val="004D3F76"/>
    <w:rsid w:val="004D40F3"/>
    <w:rsid w:val="004D44DA"/>
    <w:rsid w:val="004D5014"/>
    <w:rsid w:val="004E0148"/>
    <w:rsid w:val="004E1423"/>
    <w:rsid w:val="004F028E"/>
    <w:rsid w:val="004F03E4"/>
    <w:rsid w:val="004F05B5"/>
    <w:rsid w:val="004F493E"/>
    <w:rsid w:val="004F4AAB"/>
    <w:rsid w:val="004F4D09"/>
    <w:rsid w:val="004F636F"/>
    <w:rsid w:val="004F69D8"/>
    <w:rsid w:val="00501873"/>
    <w:rsid w:val="0050227C"/>
    <w:rsid w:val="005038B1"/>
    <w:rsid w:val="00505989"/>
    <w:rsid w:val="00505AAB"/>
    <w:rsid w:val="00506B75"/>
    <w:rsid w:val="005072FE"/>
    <w:rsid w:val="005075D9"/>
    <w:rsid w:val="00507953"/>
    <w:rsid w:val="00513161"/>
    <w:rsid w:val="00514D69"/>
    <w:rsid w:val="0051650F"/>
    <w:rsid w:val="00517512"/>
    <w:rsid w:val="00520708"/>
    <w:rsid w:val="00520E3C"/>
    <w:rsid w:val="00520FBE"/>
    <w:rsid w:val="00525C58"/>
    <w:rsid w:val="005307CE"/>
    <w:rsid w:val="005316D1"/>
    <w:rsid w:val="00532FD9"/>
    <w:rsid w:val="00533F0E"/>
    <w:rsid w:val="00536076"/>
    <w:rsid w:val="0054005C"/>
    <w:rsid w:val="00540072"/>
    <w:rsid w:val="0054039E"/>
    <w:rsid w:val="00541212"/>
    <w:rsid w:val="00544B11"/>
    <w:rsid w:val="00545709"/>
    <w:rsid w:val="00545EEC"/>
    <w:rsid w:val="005517EF"/>
    <w:rsid w:val="00553181"/>
    <w:rsid w:val="00553516"/>
    <w:rsid w:val="00553A15"/>
    <w:rsid w:val="00554D51"/>
    <w:rsid w:val="0055758E"/>
    <w:rsid w:val="005607F5"/>
    <w:rsid w:val="005627E8"/>
    <w:rsid w:val="00562CCE"/>
    <w:rsid w:val="00563BDB"/>
    <w:rsid w:val="00563D5A"/>
    <w:rsid w:val="00563FAB"/>
    <w:rsid w:val="0056696A"/>
    <w:rsid w:val="00566F42"/>
    <w:rsid w:val="00567CE1"/>
    <w:rsid w:val="0057225E"/>
    <w:rsid w:val="00574A33"/>
    <w:rsid w:val="0057598D"/>
    <w:rsid w:val="005771DB"/>
    <w:rsid w:val="00583106"/>
    <w:rsid w:val="00585C4A"/>
    <w:rsid w:val="00591C29"/>
    <w:rsid w:val="0059351D"/>
    <w:rsid w:val="005943B5"/>
    <w:rsid w:val="00594C46"/>
    <w:rsid w:val="00596818"/>
    <w:rsid w:val="005A18C6"/>
    <w:rsid w:val="005A242A"/>
    <w:rsid w:val="005A27AF"/>
    <w:rsid w:val="005A5E48"/>
    <w:rsid w:val="005A7B52"/>
    <w:rsid w:val="005B16CD"/>
    <w:rsid w:val="005B31E7"/>
    <w:rsid w:val="005B3401"/>
    <w:rsid w:val="005B3E57"/>
    <w:rsid w:val="005C1A1F"/>
    <w:rsid w:val="005C1E90"/>
    <w:rsid w:val="005C2FE8"/>
    <w:rsid w:val="005C3CA5"/>
    <w:rsid w:val="005C5530"/>
    <w:rsid w:val="005C7D76"/>
    <w:rsid w:val="005D082E"/>
    <w:rsid w:val="005D091D"/>
    <w:rsid w:val="005D0F09"/>
    <w:rsid w:val="005D3E55"/>
    <w:rsid w:val="005D51E4"/>
    <w:rsid w:val="005D706D"/>
    <w:rsid w:val="005D7593"/>
    <w:rsid w:val="005E0FBF"/>
    <w:rsid w:val="005E11BA"/>
    <w:rsid w:val="005F01B7"/>
    <w:rsid w:val="005F027F"/>
    <w:rsid w:val="005F0E39"/>
    <w:rsid w:val="005F44CE"/>
    <w:rsid w:val="005F6EDA"/>
    <w:rsid w:val="00600E3E"/>
    <w:rsid w:val="006044E7"/>
    <w:rsid w:val="00610D11"/>
    <w:rsid w:val="00611384"/>
    <w:rsid w:val="00611548"/>
    <w:rsid w:val="00611885"/>
    <w:rsid w:val="00611EC0"/>
    <w:rsid w:val="00612E63"/>
    <w:rsid w:val="00613BAD"/>
    <w:rsid w:val="00613C10"/>
    <w:rsid w:val="00613D28"/>
    <w:rsid w:val="006158FA"/>
    <w:rsid w:val="00615EEF"/>
    <w:rsid w:val="00617542"/>
    <w:rsid w:val="00621832"/>
    <w:rsid w:val="00621CBB"/>
    <w:rsid w:val="00623B9E"/>
    <w:rsid w:val="006249AE"/>
    <w:rsid w:val="006253EE"/>
    <w:rsid w:val="0062674F"/>
    <w:rsid w:val="00633B90"/>
    <w:rsid w:val="00634EFF"/>
    <w:rsid w:val="00635833"/>
    <w:rsid w:val="0063605D"/>
    <w:rsid w:val="006369EC"/>
    <w:rsid w:val="00637564"/>
    <w:rsid w:val="0064381F"/>
    <w:rsid w:val="00643CC2"/>
    <w:rsid w:val="0065039E"/>
    <w:rsid w:val="0065092B"/>
    <w:rsid w:val="00652EA0"/>
    <w:rsid w:val="0065540E"/>
    <w:rsid w:val="00672D6A"/>
    <w:rsid w:val="0067542D"/>
    <w:rsid w:val="00675F67"/>
    <w:rsid w:val="00676C12"/>
    <w:rsid w:val="00682201"/>
    <w:rsid w:val="00683727"/>
    <w:rsid w:val="00685861"/>
    <w:rsid w:val="00686967"/>
    <w:rsid w:val="00687835"/>
    <w:rsid w:val="00693D52"/>
    <w:rsid w:val="0069419A"/>
    <w:rsid w:val="00694704"/>
    <w:rsid w:val="006A0CAC"/>
    <w:rsid w:val="006A1703"/>
    <w:rsid w:val="006A1FA0"/>
    <w:rsid w:val="006A47D5"/>
    <w:rsid w:val="006A79B8"/>
    <w:rsid w:val="006B104D"/>
    <w:rsid w:val="006B554E"/>
    <w:rsid w:val="006B5C16"/>
    <w:rsid w:val="006B670C"/>
    <w:rsid w:val="006B75CF"/>
    <w:rsid w:val="006C02B2"/>
    <w:rsid w:val="006C16C3"/>
    <w:rsid w:val="006C1BAE"/>
    <w:rsid w:val="006C2678"/>
    <w:rsid w:val="006C4702"/>
    <w:rsid w:val="006C65D1"/>
    <w:rsid w:val="006C7986"/>
    <w:rsid w:val="006C7EBF"/>
    <w:rsid w:val="006D2E19"/>
    <w:rsid w:val="006D40B7"/>
    <w:rsid w:val="006D481D"/>
    <w:rsid w:val="006D506D"/>
    <w:rsid w:val="006D648B"/>
    <w:rsid w:val="006E22D9"/>
    <w:rsid w:val="006E6F7E"/>
    <w:rsid w:val="006F06CC"/>
    <w:rsid w:val="006F5B01"/>
    <w:rsid w:val="006F73CE"/>
    <w:rsid w:val="006F7A00"/>
    <w:rsid w:val="00700E13"/>
    <w:rsid w:val="00701155"/>
    <w:rsid w:val="007032AC"/>
    <w:rsid w:val="0070345D"/>
    <w:rsid w:val="00704E94"/>
    <w:rsid w:val="00707345"/>
    <w:rsid w:val="0071172D"/>
    <w:rsid w:val="00712188"/>
    <w:rsid w:val="00714226"/>
    <w:rsid w:val="00721AC4"/>
    <w:rsid w:val="007229AE"/>
    <w:rsid w:val="00722BE2"/>
    <w:rsid w:val="00724DFF"/>
    <w:rsid w:val="00725258"/>
    <w:rsid w:val="00725627"/>
    <w:rsid w:val="007257D0"/>
    <w:rsid w:val="00731E2A"/>
    <w:rsid w:val="007328D8"/>
    <w:rsid w:val="00733956"/>
    <w:rsid w:val="00733D41"/>
    <w:rsid w:val="00734BBF"/>
    <w:rsid w:val="00735340"/>
    <w:rsid w:val="007364E0"/>
    <w:rsid w:val="00741571"/>
    <w:rsid w:val="007436BC"/>
    <w:rsid w:val="007448EE"/>
    <w:rsid w:val="007464AF"/>
    <w:rsid w:val="00751B8C"/>
    <w:rsid w:val="007575EB"/>
    <w:rsid w:val="00760FA2"/>
    <w:rsid w:val="00762FC4"/>
    <w:rsid w:val="007663DE"/>
    <w:rsid w:val="0076737A"/>
    <w:rsid w:val="00770EEB"/>
    <w:rsid w:val="00771C59"/>
    <w:rsid w:val="00772DD2"/>
    <w:rsid w:val="00777B7B"/>
    <w:rsid w:val="007805C3"/>
    <w:rsid w:val="0078308A"/>
    <w:rsid w:val="00783985"/>
    <w:rsid w:val="00783B8B"/>
    <w:rsid w:val="00784AB3"/>
    <w:rsid w:val="00784DE3"/>
    <w:rsid w:val="0079427C"/>
    <w:rsid w:val="00794F73"/>
    <w:rsid w:val="007A0F9C"/>
    <w:rsid w:val="007A2152"/>
    <w:rsid w:val="007A6631"/>
    <w:rsid w:val="007A79D0"/>
    <w:rsid w:val="007B2A6C"/>
    <w:rsid w:val="007B2FC8"/>
    <w:rsid w:val="007B47EA"/>
    <w:rsid w:val="007B785B"/>
    <w:rsid w:val="007C1899"/>
    <w:rsid w:val="007C3D33"/>
    <w:rsid w:val="007C40A9"/>
    <w:rsid w:val="007C57BB"/>
    <w:rsid w:val="007C67D8"/>
    <w:rsid w:val="007D15E5"/>
    <w:rsid w:val="007D15E8"/>
    <w:rsid w:val="007D19FC"/>
    <w:rsid w:val="007D1C4C"/>
    <w:rsid w:val="007D46DD"/>
    <w:rsid w:val="007D495E"/>
    <w:rsid w:val="007D7214"/>
    <w:rsid w:val="007E11F5"/>
    <w:rsid w:val="007E7D5C"/>
    <w:rsid w:val="007F0D97"/>
    <w:rsid w:val="008000AB"/>
    <w:rsid w:val="00802823"/>
    <w:rsid w:val="00802906"/>
    <w:rsid w:val="00802FDA"/>
    <w:rsid w:val="00806BDE"/>
    <w:rsid w:val="00810C18"/>
    <w:rsid w:val="008143D3"/>
    <w:rsid w:val="00814578"/>
    <w:rsid w:val="00814CC7"/>
    <w:rsid w:val="00815923"/>
    <w:rsid w:val="008258D1"/>
    <w:rsid w:val="00826D68"/>
    <w:rsid w:val="00827226"/>
    <w:rsid w:val="00841C1D"/>
    <w:rsid w:val="00842415"/>
    <w:rsid w:val="008457B5"/>
    <w:rsid w:val="00855010"/>
    <w:rsid w:val="0085593D"/>
    <w:rsid w:val="00855CA4"/>
    <w:rsid w:val="00862314"/>
    <w:rsid w:val="008646FD"/>
    <w:rsid w:val="00865DE1"/>
    <w:rsid w:val="00867AC2"/>
    <w:rsid w:val="00867B4B"/>
    <w:rsid w:val="00872DCE"/>
    <w:rsid w:val="0087583A"/>
    <w:rsid w:val="00875E34"/>
    <w:rsid w:val="00876686"/>
    <w:rsid w:val="008768BD"/>
    <w:rsid w:val="00877ACC"/>
    <w:rsid w:val="00880D91"/>
    <w:rsid w:val="00883D2D"/>
    <w:rsid w:val="0088432A"/>
    <w:rsid w:val="00885485"/>
    <w:rsid w:val="00886EF4"/>
    <w:rsid w:val="00886F54"/>
    <w:rsid w:val="00887D0A"/>
    <w:rsid w:val="008900F5"/>
    <w:rsid w:val="008947A3"/>
    <w:rsid w:val="008949B8"/>
    <w:rsid w:val="00895C3E"/>
    <w:rsid w:val="008962D0"/>
    <w:rsid w:val="008A610A"/>
    <w:rsid w:val="008A7E06"/>
    <w:rsid w:val="008B0F56"/>
    <w:rsid w:val="008B1BC3"/>
    <w:rsid w:val="008B1C09"/>
    <w:rsid w:val="008B2267"/>
    <w:rsid w:val="008B27CB"/>
    <w:rsid w:val="008B5E12"/>
    <w:rsid w:val="008B6420"/>
    <w:rsid w:val="008B7350"/>
    <w:rsid w:val="008C050A"/>
    <w:rsid w:val="008C3D62"/>
    <w:rsid w:val="008C478A"/>
    <w:rsid w:val="008C4C17"/>
    <w:rsid w:val="008C5A20"/>
    <w:rsid w:val="008C6B95"/>
    <w:rsid w:val="008C7AE3"/>
    <w:rsid w:val="008C7BBE"/>
    <w:rsid w:val="008D2AF3"/>
    <w:rsid w:val="008D3160"/>
    <w:rsid w:val="008D67C4"/>
    <w:rsid w:val="008D7EFA"/>
    <w:rsid w:val="008E0B29"/>
    <w:rsid w:val="008E1189"/>
    <w:rsid w:val="008E270C"/>
    <w:rsid w:val="008E2C17"/>
    <w:rsid w:val="008F2A8F"/>
    <w:rsid w:val="008F68EE"/>
    <w:rsid w:val="008F6A38"/>
    <w:rsid w:val="008F6D8C"/>
    <w:rsid w:val="008F6DFB"/>
    <w:rsid w:val="00904550"/>
    <w:rsid w:val="009101E4"/>
    <w:rsid w:val="00910CD1"/>
    <w:rsid w:val="00914BE2"/>
    <w:rsid w:val="00914F1D"/>
    <w:rsid w:val="00915E1A"/>
    <w:rsid w:val="00916B6B"/>
    <w:rsid w:val="00916CEE"/>
    <w:rsid w:val="00917FDB"/>
    <w:rsid w:val="00923D86"/>
    <w:rsid w:val="00925921"/>
    <w:rsid w:val="0092694B"/>
    <w:rsid w:val="009272FD"/>
    <w:rsid w:val="00927427"/>
    <w:rsid w:val="0092772C"/>
    <w:rsid w:val="0093472D"/>
    <w:rsid w:val="009348DF"/>
    <w:rsid w:val="009434F2"/>
    <w:rsid w:val="00944D20"/>
    <w:rsid w:val="00945FD8"/>
    <w:rsid w:val="00946751"/>
    <w:rsid w:val="00951CE4"/>
    <w:rsid w:val="009522BA"/>
    <w:rsid w:val="0095418D"/>
    <w:rsid w:val="0095489A"/>
    <w:rsid w:val="0095548E"/>
    <w:rsid w:val="00961E7F"/>
    <w:rsid w:val="009643A0"/>
    <w:rsid w:val="0096567E"/>
    <w:rsid w:val="0097200C"/>
    <w:rsid w:val="0097471C"/>
    <w:rsid w:val="00975BEC"/>
    <w:rsid w:val="00977058"/>
    <w:rsid w:val="00980616"/>
    <w:rsid w:val="00981515"/>
    <w:rsid w:val="009822BB"/>
    <w:rsid w:val="00983D4D"/>
    <w:rsid w:val="009860E1"/>
    <w:rsid w:val="00987A11"/>
    <w:rsid w:val="00987B86"/>
    <w:rsid w:val="00987B89"/>
    <w:rsid w:val="0099052D"/>
    <w:rsid w:val="00991CC0"/>
    <w:rsid w:val="00992045"/>
    <w:rsid w:val="009947BD"/>
    <w:rsid w:val="009A0E47"/>
    <w:rsid w:val="009A311D"/>
    <w:rsid w:val="009A446C"/>
    <w:rsid w:val="009A5871"/>
    <w:rsid w:val="009A6CB3"/>
    <w:rsid w:val="009A6E55"/>
    <w:rsid w:val="009B2619"/>
    <w:rsid w:val="009B4078"/>
    <w:rsid w:val="009B66B6"/>
    <w:rsid w:val="009C08F1"/>
    <w:rsid w:val="009C23F0"/>
    <w:rsid w:val="009C6754"/>
    <w:rsid w:val="009C7776"/>
    <w:rsid w:val="009D1FEE"/>
    <w:rsid w:val="009D3CDE"/>
    <w:rsid w:val="009E0CD0"/>
    <w:rsid w:val="009E12AB"/>
    <w:rsid w:val="009E12E0"/>
    <w:rsid w:val="009E57CE"/>
    <w:rsid w:val="009F24A5"/>
    <w:rsid w:val="009F3034"/>
    <w:rsid w:val="009F59E1"/>
    <w:rsid w:val="009F5E09"/>
    <w:rsid w:val="00A0081E"/>
    <w:rsid w:val="00A01DC4"/>
    <w:rsid w:val="00A0263D"/>
    <w:rsid w:val="00A02C4B"/>
    <w:rsid w:val="00A05F1D"/>
    <w:rsid w:val="00A061C7"/>
    <w:rsid w:val="00A066F1"/>
    <w:rsid w:val="00A07A5A"/>
    <w:rsid w:val="00A07CA9"/>
    <w:rsid w:val="00A07D58"/>
    <w:rsid w:val="00A11D30"/>
    <w:rsid w:val="00A137A0"/>
    <w:rsid w:val="00A13E35"/>
    <w:rsid w:val="00A14D72"/>
    <w:rsid w:val="00A14E54"/>
    <w:rsid w:val="00A17AF0"/>
    <w:rsid w:val="00A22371"/>
    <w:rsid w:val="00A2401C"/>
    <w:rsid w:val="00A26E28"/>
    <w:rsid w:val="00A311FE"/>
    <w:rsid w:val="00A32D67"/>
    <w:rsid w:val="00A33299"/>
    <w:rsid w:val="00A36795"/>
    <w:rsid w:val="00A36BE7"/>
    <w:rsid w:val="00A40391"/>
    <w:rsid w:val="00A40496"/>
    <w:rsid w:val="00A41BB0"/>
    <w:rsid w:val="00A44047"/>
    <w:rsid w:val="00A47240"/>
    <w:rsid w:val="00A5115E"/>
    <w:rsid w:val="00A520DC"/>
    <w:rsid w:val="00A54DBF"/>
    <w:rsid w:val="00A56E4C"/>
    <w:rsid w:val="00A6060B"/>
    <w:rsid w:val="00A61DA9"/>
    <w:rsid w:val="00A63272"/>
    <w:rsid w:val="00A669B4"/>
    <w:rsid w:val="00A67979"/>
    <w:rsid w:val="00A709E4"/>
    <w:rsid w:val="00A70FDB"/>
    <w:rsid w:val="00A70FDE"/>
    <w:rsid w:val="00A7180B"/>
    <w:rsid w:val="00A72B1A"/>
    <w:rsid w:val="00A75D4F"/>
    <w:rsid w:val="00A76696"/>
    <w:rsid w:val="00A76BBE"/>
    <w:rsid w:val="00A77821"/>
    <w:rsid w:val="00A80DAD"/>
    <w:rsid w:val="00A83265"/>
    <w:rsid w:val="00A83371"/>
    <w:rsid w:val="00A83691"/>
    <w:rsid w:val="00A87038"/>
    <w:rsid w:val="00A908BB"/>
    <w:rsid w:val="00A91547"/>
    <w:rsid w:val="00A927E1"/>
    <w:rsid w:val="00A93661"/>
    <w:rsid w:val="00A94C16"/>
    <w:rsid w:val="00A9542E"/>
    <w:rsid w:val="00A9615F"/>
    <w:rsid w:val="00AA4BE1"/>
    <w:rsid w:val="00AA4E5F"/>
    <w:rsid w:val="00AA5DE1"/>
    <w:rsid w:val="00AA684E"/>
    <w:rsid w:val="00AA7E0F"/>
    <w:rsid w:val="00AC3654"/>
    <w:rsid w:val="00AC5979"/>
    <w:rsid w:val="00AC77BC"/>
    <w:rsid w:val="00AE22C8"/>
    <w:rsid w:val="00AE6AEE"/>
    <w:rsid w:val="00AF0443"/>
    <w:rsid w:val="00AF157A"/>
    <w:rsid w:val="00AF1802"/>
    <w:rsid w:val="00AF2F94"/>
    <w:rsid w:val="00AF33EB"/>
    <w:rsid w:val="00AF5D7B"/>
    <w:rsid w:val="00B00F10"/>
    <w:rsid w:val="00B014F2"/>
    <w:rsid w:val="00B050F5"/>
    <w:rsid w:val="00B07779"/>
    <w:rsid w:val="00B106AA"/>
    <w:rsid w:val="00B1165F"/>
    <w:rsid w:val="00B1256D"/>
    <w:rsid w:val="00B12F56"/>
    <w:rsid w:val="00B214E1"/>
    <w:rsid w:val="00B249A7"/>
    <w:rsid w:val="00B350AA"/>
    <w:rsid w:val="00B35D41"/>
    <w:rsid w:val="00B40AC3"/>
    <w:rsid w:val="00B42433"/>
    <w:rsid w:val="00B45C86"/>
    <w:rsid w:val="00B467EB"/>
    <w:rsid w:val="00B5208B"/>
    <w:rsid w:val="00B52294"/>
    <w:rsid w:val="00B526F9"/>
    <w:rsid w:val="00B57589"/>
    <w:rsid w:val="00B57691"/>
    <w:rsid w:val="00B57C52"/>
    <w:rsid w:val="00B63DED"/>
    <w:rsid w:val="00B640D6"/>
    <w:rsid w:val="00B6769A"/>
    <w:rsid w:val="00B67FAA"/>
    <w:rsid w:val="00B70848"/>
    <w:rsid w:val="00B70EC8"/>
    <w:rsid w:val="00B71884"/>
    <w:rsid w:val="00B74C00"/>
    <w:rsid w:val="00B77DF2"/>
    <w:rsid w:val="00B82AD3"/>
    <w:rsid w:val="00B84500"/>
    <w:rsid w:val="00B84DF4"/>
    <w:rsid w:val="00B86282"/>
    <w:rsid w:val="00B86564"/>
    <w:rsid w:val="00B913F3"/>
    <w:rsid w:val="00B926A8"/>
    <w:rsid w:val="00B93B41"/>
    <w:rsid w:val="00B945B8"/>
    <w:rsid w:val="00BA09AB"/>
    <w:rsid w:val="00BA0BBA"/>
    <w:rsid w:val="00BA3E6A"/>
    <w:rsid w:val="00BA567D"/>
    <w:rsid w:val="00BC18FE"/>
    <w:rsid w:val="00BC1E34"/>
    <w:rsid w:val="00BC2827"/>
    <w:rsid w:val="00BC2DF7"/>
    <w:rsid w:val="00BC31B5"/>
    <w:rsid w:val="00BC7278"/>
    <w:rsid w:val="00BC775F"/>
    <w:rsid w:val="00BD00F0"/>
    <w:rsid w:val="00BD03A3"/>
    <w:rsid w:val="00BD1178"/>
    <w:rsid w:val="00BD6DD9"/>
    <w:rsid w:val="00BD7FB6"/>
    <w:rsid w:val="00BE0F54"/>
    <w:rsid w:val="00BE1B32"/>
    <w:rsid w:val="00BE1C4E"/>
    <w:rsid w:val="00BE2FAD"/>
    <w:rsid w:val="00BE40AB"/>
    <w:rsid w:val="00BE42B8"/>
    <w:rsid w:val="00BF0C6E"/>
    <w:rsid w:val="00BF311A"/>
    <w:rsid w:val="00BF3B45"/>
    <w:rsid w:val="00C06EFB"/>
    <w:rsid w:val="00C11CE4"/>
    <w:rsid w:val="00C11E74"/>
    <w:rsid w:val="00C12574"/>
    <w:rsid w:val="00C12C0E"/>
    <w:rsid w:val="00C141A0"/>
    <w:rsid w:val="00C146A7"/>
    <w:rsid w:val="00C177AB"/>
    <w:rsid w:val="00C215D6"/>
    <w:rsid w:val="00C2208E"/>
    <w:rsid w:val="00C22D40"/>
    <w:rsid w:val="00C23A65"/>
    <w:rsid w:val="00C23E4D"/>
    <w:rsid w:val="00C250F0"/>
    <w:rsid w:val="00C2768F"/>
    <w:rsid w:val="00C31B1B"/>
    <w:rsid w:val="00C3340C"/>
    <w:rsid w:val="00C34D18"/>
    <w:rsid w:val="00C35DCE"/>
    <w:rsid w:val="00C377E1"/>
    <w:rsid w:val="00C401D7"/>
    <w:rsid w:val="00C469B9"/>
    <w:rsid w:val="00C47A83"/>
    <w:rsid w:val="00C50759"/>
    <w:rsid w:val="00C52813"/>
    <w:rsid w:val="00C531E9"/>
    <w:rsid w:val="00C5388A"/>
    <w:rsid w:val="00C665FE"/>
    <w:rsid w:val="00C67033"/>
    <w:rsid w:val="00C715B8"/>
    <w:rsid w:val="00C7263D"/>
    <w:rsid w:val="00C727F2"/>
    <w:rsid w:val="00C732EE"/>
    <w:rsid w:val="00C7519C"/>
    <w:rsid w:val="00C87AEF"/>
    <w:rsid w:val="00C87B5C"/>
    <w:rsid w:val="00C911E7"/>
    <w:rsid w:val="00C91DE8"/>
    <w:rsid w:val="00C91EAB"/>
    <w:rsid w:val="00C9732F"/>
    <w:rsid w:val="00C97444"/>
    <w:rsid w:val="00CA094C"/>
    <w:rsid w:val="00CA156D"/>
    <w:rsid w:val="00CA2DBE"/>
    <w:rsid w:val="00CB4E29"/>
    <w:rsid w:val="00CB6030"/>
    <w:rsid w:val="00CC0595"/>
    <w:rsid w:val="00CC4B57"/>
    <w:rsid w:val="00CC4CBE"/>
    <w:rsid w:val="00CC5EC1"/>
    <w:rsid w:val="00CD0335"/>
    <w:rsid w:val="00CD2FCF"/>
    <w:rsid w:val="00CD4952"/>
    <w:rsid w:val="00CD4A57"/>
    <w:rsid w:val="00CE0137"/>
    <w:rsid w:val="00CE17A8"/>
    <w:rsid w:val="00CE226E"/>
    <w:rsid w:val="00CE3741"/>
    <w:rsid w:val="00CE3DAA"/>
    <w:rsid w:val="00CE71CF"/>
    <w:rsid w:val="00CE7D81"/>
    <w:rsid w:val="00CF1313"/>
    <w:rsid w:val="00CF4EB5"/>
    <w:rsid w:val="00CF4FB9"/>
    <w:rsid w:val="00D03199"/>
    <w:rsid w:val="00D055C6"/>
    <w:rsid w:val="00D06415"/>
    <w:rsid w:val="00D07A1F"/>
    <w:rsid w:val="00D11E7A"/>
    <w:rsid w:val="00D14142"/>
    <w:rsid w:val="00D2078C"/>
    <w:rsid w:val="00D21379"/>
    <w:rsid w:val="00D22295"/>
    <w:rsid w:val="00D22EEC"/>
    <w:rsid w:val="00D24406"/>
    <w:rsid w:val="00D2498C"/>
    <w:rsid w:val="00D25412"/>
    <w:rsid w:val="00D25EAF"/>
    <w:rsid w:val="00D2670F"/>
    <w:rsid w:val="00D26BD7"/>
    <w:rsid w:val="00D26C78"/>
    <w:rsid w:val="00D275E5"/>
    <w:rsid w:val="00D33CDE"/>
    <w:rsid w:val="00D37D35"/>
    <w:rsid w:val="00D413A2"/>
    <w:rsid w:val="00D43D81"/>
    <w:rsid w:val="00D50FE9"/>
    <w:rsid w:val="00D51771"/>
    <w:rsid w:val="00D527FA"/>
    <w:rsid w:val="00D52BAC"/>
    <w:rsid w:val="00D52E41"/>
    <w:rsid w:val="00D54F0B"/>
    <w:rsid w:val="00D558D9"/>
    <w:rsid w:val="00D6133B"/>
    <w:rsid w:val="00D6145D"/>
    <w:rsid w:val="00D624B5"/>
    <w:rsid w:val="00D660B2"/>
    <w:rsid w:val="00D679B6"/>
    <w:rsid w:val="00D67DC9"/>
    <w:rsid w:val="00D72229"/>
    <w:rsid w:val="00D7253A"/>
    <w:rsid w:val="00D75F99"/>
    <w:rsid w:val="00D7659E"/>
    <w:rsid w:val="00D76832"/>
    <w:rsid w:val="00D80B4D"/>
    <w:rsid w:val="00D8210F"/>
    <w:rsid w:val="00D8682F"/>
    <w:rsid w:val="00D870C6"/>
    <w:rsid w:val="00D90BDD"/>
    <w:rsid w:val="00D926AA"/>
    <w:rsid w:val="00D96D41"/>
    <w:rsid w:val="00D9789D"/>
    <w:rsid w:val="00DA050A"/>
    <w:rsid w:val="00DA0961"/>
    <w:rsid w:val="00DA0D5C"/>
    <w:rsid w:val="00DA3F59"/>
    <w:rsid w:val="00DA422E"/>
    <w:rsid w:val="00DA4D0A"/>
    <w:rsid w:val="00DA5B1F"/>
    <w:rsid w:val="00DA68A4"/>
    <w:rsid w:val="00DA78EA"/>
    <w:rsid w:val="00DB26C6"/>
    <w:rsid w:val="00DB3932"/>
    <w:rsid w:val="00DB7F26"/>
    <w:rsid w:val="00DC209B"/>
    <w:rsid w:val="00DC690A"/>
    <w:rsid w:val="00DD0F01"/>
    <w:rsid w:val="00DD2FD5"/>
    <w:rsid w:val="00DD6C5F"/>
    <w:rsid w:val="00DE1590"/>
    <w:rsid w:val="00DE27F8"/>
    <w:rsid w:val="00DE29E3"/>
    <w:rsid w:val="00DE4200"/>
    <w:rsid w:val="00DE45D8"/>
    <w:rsid w:val="00DE4778"/>
    <w:rsid w:val="00DE5015"/>
    <w:rsid w:val="00DF0A30"/>
    <w:rsid w:val="00DF205A"/>
    <w:rsid w:val="00DF4292"/>
    <w:rsid w:val="00DF6AE8"/>
    <w:rsid w:val="00DF75C0"/>
    <w:rsid w:val="00DF785E"/>
    <w:rsid w:val="00E048C0"/>
    <w:rsid w:val="00E06A25"/>
    <w:rsid w:val="00E13BFE"/>
    <w:rsid w:val="00E15F74"/>
    <w:rsid w:val="00E16029"/>
    <w:rsid w:val="00E16272"/>
    <w:rsid w:val="00E1726A"/>
    <w:rsid w:val="00E17909"/>
    <w:rsid w:val="00E20392"/>
    <w:rsid w:val="00E20921"/>
    <w:rsid w:val="00E209B8"/>
    <w:rsid w:val="00E20A28"/>
    <w:rsid w:val="00E21768"/>
    <w:rsid w:val="00E22118"/>
    <w:rsid w:val="00E2211E"/>
    <w:rsid w:val="00E22582"/>
    <w:rsid w:val="00E22C8C"/>
    <w:rsid w:val="00E243D3"/>
    <w:rsid w:val="00E25599"/>
    <w:rsid w:val="00E301C0"/>
    <w:rsid w:val="00E32491"/>
    <w:rsid w:val="00E335F4"/>
    <w:rsid w:val="00E347DE"/>
    <w:rsid w:val="00E35746"/>
    <w:rsid w:val="00E40781"/>
    <w:rsid w:val="00E410BA"/>
    <w:rsid w:val="00E418C8"/>
    <w:rsid w:val="00E44F51"/>
    <w:rsid w:val="00E460B0"/>
    <w:rsid w:val="00E47F5B"/>
    <w:rsid w:val="00E51C26"/>
    <w:rsid w:val="00E56B0C"/>
    <w:rsid w:val="00E624B3"/>
    <w:rsid w:val="00E64CA2"/>
    <w:rsid w:val="00E708E5"/>
    <w:rsid w:val="00E7482D"/>
    <w:rsid w:val="00E7585D"/>
    <w:rsid w:val="00E801F2"/>
    <w:rsid w:val="00E80F76"/>
    <w:rsid w:val="00E8387B"/>
    <w:rsid w:val="00E92FFF"/>
    <w:rsid w:val="00E94180"/>
    <w:rsid w:val="00E952AC"/>
    <w:rsid w:val="00E958E8"/>
    <w:rsid w:val="00E96E75"/>
    <w:rsid w:val="00EA0841"/>
    <w:rsid w:val="00EA13CD"/>
    <w:rsid w:val="00EA15EB"/>
    <w:rsid w:val="00EA1DB5"/>
    <w:rsid w:val="00EA417E"/>
    <w:rsid w:val="00EA54FB"/>
    <w:rsid w:val="00EA5E6F"/>
    <w:rsid w:val="00EA617E"/>
    <w:rsid w:val="00EA657D"/>
    <w:rsid w:val="00EB14B6"/>
    <w:rsid w:val="00EB4F21"/>
    <w:rsid w:val="00EB733E"/>
    <w:rsid w:val="00EC1F14"/>
    <w:rsid w:val="00EC1F4B"/>
    <w:rsid w:val="00EC2D39"/>
    <w:rsid w:val="00EC3C38"/>
    <w:rsid w:val="00EC487D"/>
    <w:rsid w:val="00EC65E8"/>
    <w:rsid w:val="00ED0300"/>
    <w:rsid w:val="00ED0503"/>
    <w:rsid w:val="00ED17AA"/>
    <w:rsid w:val="00ED2C06"/>
    <w:rsid w:val="00ED5EFD"/>
    <w:rsid w:val="00ED60F0"/>
    <w:rsid w:val="00ED7476"/>
    <w:rsid w:val="00EE24F4"/>
    <w:rsid w:val="00EE2CE0"/>
    <w:rsid w:val="00EE565B"/>
    <w:rsid w:val="00EE715E"/>
    <w:rsid w:val="00EF06F0"/>
    <w:rsid w:val="00EF0EAE"/>
    <w:rsid w:val="00EF191D"/>
    <w:rsid w:val="00EF1EAD"/>
    <w:rsid w:val="00EF4218"/>
    <w:rsid w:val="00EF4BB7"/>
    <w:rsid w:val="00EF612C"/>
    <w:rsid w:val="00EF6618"/>
    <w:rsid w:val="00EF7A8F"/>
    <w:rsid w:val="00F012C0"/>
    <w:rsid w:val="00F0274B"/>
    <w:rsid w:val="00F029F1"/>
    <w:rsid w:val="00F069D8"/>
    <w:rsid w:val="00F06EDA"/>
    <w:rsid w:val="00F17C3C"/>
    <w:rsid w:val="00F206E6"/>
    <w:rsid w:val="00F215D0"/>
    <w:rsid w:val="00F220CE"/>
    <w:rsid w:val="00F2218C"/>
    <w:rsid w:val="00F26E9E"/>
    <w:rsid w:val="00F2711E"/>
    <w:rsid w:val="00F278BD"/>
    <w:rsid w:val="00F31D84"/>
    <w:rsid w:val="00F32820"/>
    <w:rsid w:val="00F329FE"/>
    <w:rsid w:val="00F33EFA"/>
    <w:rsid w:val="00F35C03"/>
    <w:rsid w:val="00F36331"/>
    <w:rsid w:val="00F36A51"/>
    <w:rsid w:val="00F37D90"/>
    <w:rsid w:val="00F41420"/>
    <w:rsid w:val="00F4383B"/>
    <w:rsid w:val="00F43CCF"/>
    <w:rsid w:val="00F45884"/>
    <w:rsid w:val="00F45B61"/>
    <w:rsid w:val="00F45C72"/>
    <w:rsid w:val="00F461CB"/>
    <w:rsid w:val="00F46D48"/>
    <w:rsid w:val="00F46ED8"/>
    <w:rsid w:val="00F47D17"/>
    <w:rsid w:val="00F51219"/>
    <w:rsid w:val="00F51D3B"/>
    <w:rsid w:val="00F536EE"/>
    <w:rsid w:val="00F573D1"/>
    <w:rsid w:val="00F57F19"/>
    <w:rsid w:val="00F6270A"/>
    <w:rsid w:val="00F63C59"/>
    <w:rsid w:val="00F65A87"/>
    <w:rsid w:val="00F67F9F"/>
    <w:rsid w:val="00F70C9D"/>
    <w:rsid w:val="00F70CFE"/>
    <w:rsid w:val="00F72023"/>
    <w:rsid w:val="00F72A7A"/>
    <w:rsid w:val="00F770BA"/>
    <w:rsid w:val="00F80346"/>
    <w:rsid w:val="00F8160D"/>
    <w:rsid w:val="00F81A8F"/>
    <w:rsid w:val="00F86459"/>
    <w:rsid w:val="00F869EE"/>
    <w:rsid w:val="00F8762A"/>
    <w:rsid w:val="00F93915"/>
    <w:rsid w:val="00F94822"/>
    <w:rsid w:val="00F956DB"/>
    <w:rsid w:val="00F97A7A"/>
    <w:rsid w:val="00FA1187"/>
    <w:rsid w:val="00FA408F"/>
    <w:rsid w:val="00FA4E57"/>
    <w:rsid w:val="00FB2958"/>
    <w:rsid w:val="00FB2CA3"/>
    <w:rsid w:val="00FB5A1F"/>
    <w:rsid w:val="00FB63DE"/>
    <w:rsid w:val="00FB6464"/>
    <w:rsid w:val="00FB71B1"/>
    <w:rsid w:val="00FC02EE"/>
    <w:rsid w:val="00FC230F"/>
    <w:rsid w:val="00FD56C4"/>
    <w:rsid w:val="00FD6941"/>
    <w:rsid w:val="00FD7E08"/>
    <w:rsid w:val="00FE10FA"/>
    <w:rsid w:val="00FE1DF1"/>
    <w:rsid w:val="00FE4633"/>
    <w:rsid w:val="00FE4880"/>
    <w:rsid w:val="00FE48BA"/>
    <w:rsid w:val="00FE7606"/>
    <w:rsid w:val="00FF0E0D"/>
    <w:rsid w:val="00FF2100"/>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0442C"/>
  <w15:docId w15:val="{A7D3F5D9-B57E-EC41-A709-E8CD86B9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072"/>
    <w:pPr>
      <w:widowControl w:val="0"/>
    </w:pPr>
    <w:rPr>
      <w:rFonts w:ascii="Tahoma" w:eastAsiaTheme="minorHAnsi" w:hAnsi="Tahoma" w:cstheme="minorBidi"/>
      <w:color w:val="7030A0"/>
      <w:sz w:val="24"/>
      <w:szCs w:val="22"/>
    </w:rPr>
  </w:style>
  <w:style w:type="paragraph" w:styleId="Heading1">
    <w:name w:val="heading 1"/>
    <w:basedOn w:val="Normal"/>
    <w:next w:val="Normal"/>
    <w:link w:val="Heading1Char"/>
    <w:qFormat/>
    <w:rsid w:val="005627E8"/>
    <w:pPr>
      <w:keepNext/>
      <w:widowControl/>
      <w:numPr>
        <w:numId w:val="22"/>
      </w:numPr>
      <w:spacing w:before="120" w:after="60"/>
      <w:outlineLvl w:val="0"/>
    </w:pPr>
    <w:rPr>
      <w:rFonts w:eastAsia="Basic" w:cs="Arial"/>
      <w:b/>
      <w:bCs/>
      <w:caps/>
      <w:sz w:val="28"/>
      <w:szCs w:val="24"/>
    </w:rPr>
  </w:style>
  <w:style w:type="paragraph" w:styleId="Heading2">
    <w:name w:val="heading 2"/>
    <w:basedOn w:val="Heading1"/>
    <w:next w:val="Normal"/>
    <w:qFormat/>
    <w:rsid w:val="00E952AC"/>
    <w:pPr>
      <w:numPr>
        <w:ilvl w:val="1"/>
      </w:numPr>
      <w:spacing w:before="60" w:after="0"/>
      <w:outlineLvl w:val="1"/>
    </w:pPr>
    <w:rPr>
      <w:sz w:val="24"/>
    </w:rPr>
  </w:style>
  <w:style w:type="paragraph" w:styleId="Heading3">
    <w:name w:val="heading 3"/>
    <w:basedOn w:val="Heading1"/>
    <w:next w:val="Normal"/>
    <w:link w:val="Heading3Char"/>
    <w:qFormat/>
    <w:rsid w:val="0007081E"/>
    <w:pPr>
      <w:numPr>
        <w:ilvl w:val="2"/>
      </w:numPr>
      <w:spacing w:before="60" w:after="0"/>
      <w:outlineLvl w:val="2"/>
    </w:pPr>
    <w:rPr>
      <w:bCs w:val="0"/>
      <w:iCs/>
      <w:smallCaps/>
      <w:sz w:val="22"/>
    </w:rPr>
  </w:style>
  <w:style w:type="paragraph" w:styleId="Heading4">
    <w:name w:val="heading 4"/>
    <w:basedOn w:val="Heading1"/>
    <w:next w:val="Normal"/>
    <w:qFormat/>
    <w:rsid w:val="002F6CFE"/>
    <w:pPr>
      <w:numPr>
        <w:ilvl w:val="3"/>
      </w:numPr>
      <w:spacing w:before="60" w:after="0"/>
      <w:outlineLvl w:val="3"/>
    </w:pPr>
    <w:rPr>
      <w:bCs w:val="0"/>
      <w:sz w:val="20"/>
    </w:rPr>
  </w:style>
  <w:style w:type="paragraph" w:styleId="Heading5">
    <w:name w:val="heading 5"/>
    <w:basedOn w:val="Heading1"/>
    <w:next w:val="Normal"/>
    <w:qFormat/>
    <w:rsid w:val="002F6CFE"/>
    <w:pPr>
      <w:numPr>
        <w:ilvl w:val="4"/>
      </w:numPr>
      <w:spacing w:before="60" w:after="0"/>
      <w:outlineLvl w:val="4"/>
    </w:pPr>
    <w:rPr>
      <w:sz w:val="20"/>
    </w:rPr>
  </w:style>
  <w:style w:type="paragraph" w:styleId="Heading6">
    <w:name w:val="heading 6"/>
    <w:basedOn w:val="Heading1"/>
    <w:next w:val="Normal"/>
    <w:qFormat/>
    <w:rsid w:val="002F6CFE"/>
    <w:pPr>
      <w:numPr>
        <w:ilvl w:val="5"/>
      </w:numPr>
      <w:spacing w:before="60" w:after="0"/>
      <w:outlineLvl w:val="5"/>
    </w:pPr>
    <w:rPr>
      <w:iCs/>
      <w:sz w:val="20"/>
    </w:rPr>
  </w:style>
  <w:style w:type="paragraph" w:styleId="Heading7">
    <w:name w:val="heading 7"/>
    <w:basedOn w:val="Heading1"/>
    <w:next w:val="Normal"/>
    <w:rsid w:val="002F6CFE"/>
    <w:pPr>
      <w:numPr>
        <w:ilvl w:val="6"/>
      </w:numPr>
      <w:spacing w:before="60" w:after="0"/>
      <w:outlineLvl w:val="6"/>
    </w:pPr>
    <w:rPr>
      <w:sz w:val="20"/>
    </w:rPr>
  </w:style>
  <w:style w:type="paragraph" w:styleId="Heading8">
    <w:name w:val="heading 8"/>
    <w:basedOn w:val="Heading1"/>
    <w:next w:val="Normal"/>
    <w:rsid w:val="002F6CFE"/>
    <w:pPr>
      <w:numPr>
        <w:ilvl w:val="7"/>
      </w:numPr>
      <w:spacing w:before="60" w:after="0"/>
      <w:outlineLvl w:val="7"/>
    </w:pPr>
    <w:rPr>
      <w:iCs/>
      <w:sz w:val="20"/>
    </w:rPr>
  </w:style>
  <w:style w:type="paragraph" w:styleId="Heading9">
    <w:name w:val="heading 9"/>
    <w:basedOn w:val="Heading1"/>
    <w:next w:val="Normal"/>
    <w:rsid w:val="002F6CFE"/>
    <w:pPr>
      <w:numPr>
        <w:ilvl w:val="8"/>
      </w:numPr>
      <w:spacing w:before="60" w:after="0"/>
      <w:outlineLvl w:val="8"/>
    </w:pPr>
    <w:rPr>
      <w:bCs w:val="0"/>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4C3CC5"/>
    <w:pPr>
      <w:spacing w:before="80"/>
      <w:ind w:left="720"/>
      <w:jc w:val="both"/>
    </w:pPr>
    <w:rPr>
      <w:color w:val="000000"/>
      <w:lang w:val="en-AU"/>
    </w:rPr>
  </w:style>
  <w:style w:type="paragraph" w:styleId="Title">
    <w:name w:val="Title"/>
    <w:basedOn w:val="Normal"/>
    <w:next w:val="Normal"/>
    <w:rsid w:val="007A79D0"/>
    <w:pPr>
      <w:jc w:val="center"/>
    </w:pPr>
    <w:rPr>
      <w:rFonts w:cs="Arial"/>
      <w:b/>
      <w:bCs/>
      <w:sz w:val="36"/>
      <w:szCs w:val="36"/>
    </w:rPr>
  </w:style>
  <w:style w:type="paragraph" w:styleId="Subtitle">
    <w:name w:val="Subtitle"/>
    <w:basedOn w:val="Normal"/>
    <w:rsid w:val="003A4DB9"/>
    <w:pPr>
      <w:spacing w:after="60"/>
      <w:jc w:val="center"/>
    </w:pPr>
    <w:rPr>
      <w:rFonts w:cs="Arial"/>
      <w:i/>
      <w:iCs/>
      <w:sz w:val="36"/>
      <w:szCs w:val="36"/>
      <w:lang w:val="en-AU"/>
    </w:rPr>
  </w:style>
  <w:style w:type="paragraph" w:styleId="NormalIndent">
    <w:name w:val="Normal Indent"/>
    <w:basedOn w:val="Normal"/>
    <w:rsid w:val="004C3CC5"/>
    <w:pPr>
      <w:ind w:left="900" w:hanging="900"/>
    </w:pPr>
  </w:style>
  <w:style w:type="paragraph" w:styleId="TOC1">
    <w:name w:val="toc 1"/>
    <w:basedOn w:val="Normal"/>
    <w:next w:val="Normal"/>
    <w:uiPriority w:val="39"/>
    <w:rsid w:val="00302C84"/>
    <w:pPr>
      <w:spacing w:before="120" w:after="120"/>
    </w:pPr>
    <w:rPr>
      <w:b/>
      <w:bCs/>
      <w:caps/>
    </w:rPr>
  </w:style>
  <w:style w:type="paragraph" w:styleId="TOC2">
    <w:name w:val="toc 2"/>
    <w:basedOn w:val="Normal"/>
    <w:next w:val="Normal"/>
    <w:uiPriority w:val="39"/>
    <w:rsid w:val="00302C84"/>
    <w:pPr>
      <w:ind w:left="200"/>
    </w:pPr>
    <w:rPr>
      <w:smallCaps/>
    </w:rPr>
  </w:style>
  <w:style w:type="paragraph" w:styleId="TOC3">
    <w:name w:val="toc 3"/>
    <w:basedOn w:val="Normal"/>
    <w:next w:val="Normal"/>
    <w:uiPriority w:val="39"/>
    <w:rsid w:val="00302C84"/>
    <w:pPr>
      <w:ind w:left="400"/>
    </w:pPr>
    <w:rPr>
      <w:i/>
      <w:iCs/>
    </w:rPr>
  </w:style>
  <w:style w:type="paragraph" w:styleId="Header">
    <w:name w:val="header"/>
    <w:basedOn w:val="Normal"/>
    <w:rsid w:val="004C3CC5"/>
    <w:pPr>
      <w:tabs>
        <w:tab w:val="center" w:pos="4320"/>
        <w:tab w:val="right" w:pos="8640"/>
      </w:tabs>
    </w:pPr>
  </w:style>
  <w:style w:type="paragraph" w:styleId="Footer">
    <w:name w:val="footer"/>
    <w:basedOn w:val="Normal"/>
    <w:rsid w:val="004C3CC5"/>
    <w:pPr>
      <w:tabs>
        <w:tab w:val="center" w:pos="4320"/>
        <w:tab w:val="right" w:pos="8640"/>
      </w:tabs>
    </w:pPr>
  </w:style>
  <w:style w:type="character" w:styleId="PageNumber">
    <w:name w:val="page number"/>
    <w:basedOn w:val="DefaultParagraphFont"/>
    <w:rsid w:val="00302C84"/>
    <w:rPr>
      <w:rFonts w:ascii="Comic Sans MS" w:hAnsi="Comic Sans MS"/>
    </w:rPr>
  </w:style>
  <w:style w:type="paragraph" w:customStyle="1" w:styleId="Bullet1">
    <w:name w:val="Bullet1"/>
    <w:basedOn w:val="Normal"/>
    <w:rsid w:val="004C3CC5"/>
    <w:pPr>
      <w:ind w:left="720" w:hanging="432"/>
    </w:pPr>
  </w:style>
  <w:style w:type="paragraph" w:customStyle="1" w:styleId="Bullet2">
    <w:name w:val="Bullet2"/>
    <w:basedOn w:val="Normal"/>
    <w:rsid w:val="004C3CC5"/>
    <w:pPr>
      <w:ind w:left="1440" w:hanging="360"/>
    </w:pPr>
    <w:rPr>
      <w:color w:val="000080"/>
    </w:rPr>
  </w:style>
  <w:style w:type="paragraph" w:customStyle="1" w:styleId="Tabletext">
    <w:name w:val="Tabletext"/>
    <w:basedOn w:val="Normal"/>
    <w:rsid w:val="004C3CC5"/>
    <w:pPr>
      <w:keepLines/>
      <w:spacing w:after="120"/>
    </w:pPr>
  </w:style>
  <w:style w:type="paragraph" w:styleId="BodyText">
    <w:name w:val="Body Text"/>
    <w:basedOn w:val="Normal"/>
    <w:link w:val="BodyTextChar"/>
    <w:rsid w:val="00CE3741"/>
    <w:pPr>
      <w:spacing w:after="120"/>
      <w:ind w:left="720"/>
    </w:pPr>
  </w:style>
  <w:style w:type="paragraph" w:styleId="DocumentMap">
    <w:name w:val="Document Map"/>
    <w:basedOn w:val="Normal"/>
    <w:semiHidden/>
    <w:rsid w:val="00302C84"/>
    <w:pPr>
      <w:shd w:val="clear" w:color="auto" w:fill="000080"/>
    </w:pPr>
    <w:rPr>
      <w:rFonts w:cs="Courier New"/>
    </w:rPr>
  </w:style>
  <w:style w:type="character" w:styleId="FootnoteReference">
    <w:name w:val="footnote reference"/>
    <w:basedOn w:val="DefaultParagraphFont"/>
    <w:semiHidden/>
    <w:rsid w:val="004C3CC5"/>
    <w:rPr>
      <w:sz w:val="20"/>
      <w:szCs w:val="20"/>
      <w:vertAlign w:val="superscript"/>
    </w:rPr>
  </w:style>
  <w:style w:type="paragraph" w:styleId="FootnoteText">
    <w:name w:val="footnote text"/>
    <w:basedOn w:val="Normal"/>
    <w:semiHidden/>
    <w:rsid w:val="004C3CC5"/>
    <w:pPr>
      <w:keepNext/>
      <w:keepLines/>
      <w:pBdr>
        <w:bottom w:val="single" w:sz="6" w:space="0" w:color="000000"/>
      </w:pBdr>
      <w:spacing w:before="40" w:after="40"/>
      <w:ind w:left="360" w:hanging="360"/>
    </w:pPr>
    <w:rPr>
      <w:rFonts w:ascii="Helvetica" w:hAnsi="Helvetica" w:cs="Helvetica"/>
      <w:sz w:val="16"/>
      <w:szCs w:val="16"/>
    </w:rPr>
  </w:style>
  <w:style w:type="paragraph" w:customStyle="1" w:styleId="MainTitle">
    <w:name w:val="Main Title"/>
    <w:basedOn w:val="Normal"/>
    <w:rsid w:val="00302C84"/>
    <w:pPr>
      <w:spacing w:before="480" w:after="60"/>
      <w:jc w:val="center"/>
    </w:pPr>
    <w:rPr>
      <w:rFonts w:cs="Arial"/>
      <w:b/>
      <w:bCs/>
      <w:kern w:val="28"/>
      <w:sz w:val="32"/>
      <w:szCs w:val="32"/>
    </w:rPr>
  </w:style>
  <w:style w:type="paragraph" w:customStyle="1" w:styleId="Paragraph1">
    <w:name w:val="Paragraph1"/>
    <w:basedOn w:val="Normal"/>
    <w:rsid w:val="004C3CC5"/>
    <w:pPr>
      <w:spacing w:before="80"/>
      <w:jc w:val="both"/>
    </w:pPr>
  </w:style>
  <w:style w:type="paragraph" w:customStyle="1" w:styleId="Paragraph3">
    <w:name w:val="Paragraph3"/>
    <w:basedOn w:val="Normal"/>
    <w:rsid w:val="004C3CC5"/>
    <w:pPr>
      <w:spacing w:before="80"/>
      <w:ind w:left="1530"/>
      <w:jc w:val="both"/>
    </w:pPr>
  </w:style>
  <w:style w:type="paragraph" w:customStyle="1" w:styleId="Paragraph4">
    <w:name w:val="Paragraph4"/>
    <w:basedOn w:val="Normal"/>
    <w:rsid w:val="004C3CC5"/>
    <w:pPr>
      <w:spacing w:before="80"/>
      <w:ind w:left="2250"/>
      <w:jc w:val="both"/>
    </w:pPr>
  </w:style>
  <w:style w:type="paragraph" w:styleId="TOC4">
    <w:name w:val="toc 4"/>
    <w:basedOn w:val="Normal"/>
    <w:next w:val="Normal"/>
    <w:semiHidden/>
    <w:rsid w:val="00302C84"/>
    <w:pPr>
      <w:ind w:left="600"/>
    </w:pPr>
    <w:rPr>
      <w:sz w:val="18"/>
      <w:szCs w:val="18"/>
    </w:rPr>
  </w:style>
  <w:style w:type="paragraph" w:styleId="TOC5">
    <w:name w:val="toc 5"/>
    <w:basedOn w:val="Normal"/>
    <w:next w:val="Normal"/>
    <w:semiHidden/>
    <w:rsid w:val="00302C84"/>
    <w:pPr>
      <w:ind w:left="800"/>
    </w:pPr>
    <w:rPr>
      <w:sz w:val="18"/>
      <w:szCs w:val="18"/>
    </w:rPr>
  </w:style>
  <w:style w:type="paragraph" w:styleId="TOC6">
    <w:name w:val="toc 6"/>
    <w:basedOn w:val="Normal"/>
    <w:next w:val="Normal"/>
    <w:semiHidden/>
    <w:rsid w:val="00302C84"/>
    <w:pPr>
      <w:ind w:left="1000"/>
    </w:pPr>
    <w:rPr>
      <w:sz w:val="18"/>
      <w:szCs w:val="18"/>
    </w:rPr>
  </w:style>
  <w:style w:type="paragraph" w:styleId="TOC7">
    <w:name w:val="toc 7"/>
    <w:basedOn w:val="Normal"/>
    <w:next w:val="Normal"/>
    <w:semiHidden/>
    <w:rsid w:val="00302C84"/>
    <w:pPr>
      <w:ind w:left="1200"/>
    </w:pPr>
    <w:rPr>
      <w:sz w:val="18"/>
      <w:szCs w:val="18"/>
    </w:rPr>
  </w:style>
  <w:style w:type="paragraph" w:styleId="TOC8">
    <w:name w:val="toc 8"/>
    <w:basedOn w:val="Normal"/>
    <w:next w:val="Normal"/>
    <w:semiHidden/>
    <w:rsid w:val="00302C84"/>
    <w:pPr>
      <w:ind w:left="1400"/>
    </w:pPr>
    <w:rPr>
      <w:sz w:val="18"/>
      <w:szCs w:val="18"/>
    </w:rPr>
  </w:style>
  <w:style w:type="paragraph" w:styleId="TOC9">
    <w:name w:val="toc 9"/>
    <w:basedOn w:val="Normal"/>
    <w:next w:val="Normal"/>
    <w:semiHidden/>
    <w:rsid w:val="00302C84"/>
    <w:pPr>
      <w:ind w:left="1600"/>
    </w:pPr>
    <w:rPr>
      <w:sz w:val="18"/>
      <w:szCs w:val="18"/>
    </w:rPr>
  </w:style>
  <w:style w:type="paragraph" w:styleId="BodyText2">
    <w:name w:val="Body Text 2"/>
    <w:basedOn w:val="Normal"/>
    <w:rsid w:val="004C3CC5"/>
    <w:rPr>
      <w:i/>
      <w:iCs/>
      <w:color w:val="0000FF"/>
    </w:rPr>
  </w:style>
  <w:style w:type="paragraph" w:styleId="BodyTextIndent">
    <w:name w:val="Body Text Indent"/>
    <w:basedOn w:val="Normal"/>
    <w:link w:val="BodyTextIndentChar"/>
    <w:rsid w:val="004C3CC5"/>
    <w:pPr>
      <w:ind w:left="720"/>
    </w:pPr>
    <w:rPr>
      <w:i/>
      <w:iCs/>
      <w:color w:val="0000FF"/>
      <w:u w:val="single"/>
    </w:rPr>
  </w:style>
  <w:style w:type="paragraph" w:customStyle="1" w:styleId="Body">
    <w:name w:val="Body"/>
    <w:basedOn w:val="Normal"/>
    <w:rsid w:val="003A4DB9"/>
    <w:pPr>
      <w:spacing w:before="120"/>
      <w:jc w:val="both"/>
    </w:pPr>
  </w:style>
  <w:style w:type="paragraph" w:customStyle="1" w:styleId="Bullet">
    <w:name w:val="Bullet"/>
    <w:basedOn w:val="Normal"/>
    <w:rsid w:val="003A4DB9"/>
    <w:pPr>
      <w:tabs>
        <w:tab w:val="num" w:pos="360"/>
        <w:tab w:val="left" w:pos="720"/>
      </w:tabs>
      <w:spacing w:before="120"/>
      <w:ind w:left="720" w:right="360"/>
      <w:jc w:val="both"/>
    </w:pPr>
  </w:style>
  <w:style w:type="paragraph" w:customStyle="1" w:styleId="InfoBlue">
    <w:name w:val="InfoBlue"/>
    <w:basedOn w:val="Normal"/>
    <w:next w:val="BodyText"/>
    <w:link w:val="InfoBlueChar"/>
    <w:rsid w:val="0031754E"/>
    <w:pPr>
      <w:tabs>
        <w:tab w:val="left" w:pos="1530"/>
      </w:tabs>
      <w:spacing w:after="120"/>
    </w:pPr>
    <w:rPr>
      <w:i/>
      <w:iCs/>
      <w:color w:val="0000FF"/>
    </w:rPr>
  </w:style>
  <w:style w:type="character" w:styleId="Hyperlink">
    <w:name w:val="Hyperlink"/>
    <w:basedOn w:val="DefaultParagraphFont"/>
    <w:uiPriority w:val="99"/>
    <w:rsid w:val="00E22C8C"/>
    <w:rPr>
      <w:rFonts w:ascii="Tahoma" w:hAnsi="Tahoma"/>
      <w:b/>
      <w:color w:val="0000FF"/>
      <w:u w:val="single"/>
    </w:rPr>
  </w:style>
  <w:style w:type="character" w:styleId="Strong">
    <w:name w:val="Strong"/>
    <w:basedOn w:val="DefaultParagraphFont"/>
    <w:rsid w:val="00302C84"/>
    <w:rPr>
      <w:rFonts w:ascii="Comic Sans MS" w:hAnsi="Comic Sans MS"/>
      <w:b/>
      <w:bCs/>
    </w:rPr>
  </w:style>
  <w:style w:type="paragraph" w:styleId="NormalWeb">
    <w:name w:val="Normal (Web)"/>
    <w:basedOn w:val="Normal"/>
    <w:uiPriority w:val="99"/>
    <w:rsid w:val="003A4DB9"/>
    <w:pPr>
      <w:spacing w:before="100" w:beforeAutospacing="1" w:after="100" w:afterAutospacing="1"/>
    </w:pPr>
  </w:style>
  <w:style w:type="table" w:styleId="Table3Deffects1">
    <w:name w:val="Table 3D effects 1"/>
    <w:basedOn w:val="TableNormal"/>
    <w:rsid w:val="00771C59"/>
    <w:pPr>
      <w:widowControl w:val="0"/>
      <w:spacing w:line="240" w:lineRule="atLeast"/>
    </w:pPr>
    <w:rPr>
      <w:rFonts w:ascii="Tahoma" w:hAnsi="Tahom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Heading212pt">
    <w:name w:val="Style Heading 2 + 12 pt"/>
    <w:basedOn w:val="Heading2"/>
    <w:autoRedefine/>
    <w:rsid w:val="004C3CC5"/>
  </w:style>
  <w:style w:type="paragraph" w:customStyle="1" w:styleId="StyleHeading110pt">
    <w:name w:val="Style Heading 1 + 10 pt"/>
    <w:basedOn w:val="Heading1"/>
    <w:autoRedefine/>
    <w:rsid w:val="004C3CC5"/>
  </w:style>
  <w:style w:type="character" w:styleId="CommentReference">
    <w:name w:val="annotation reference"/>
    <w:basedOn w:val="DefaultParagraphFont"/>
    <w:semiHidden/>
    <w:rsid w:val="004C3CC5"/>
    <w:rPr>
      <w:sz w:val="16"/>
      <w:szCs w:val="16"/>
    </w:rPr>
  </w:style>
  <w:style w:type="paragraph" w:styleId="CommentText">
    <w:name w:val="annotation text"/>
    <w:basedOn w:val="Normal"/>
    <w:link w:val="CommentTextChar"/>
    <w:semiHidden/>
    <w:rsid w:val="004C3CC5"/>
  </w:style>
  <w:style w:type="paragraph" w:styleId="BalloonText">
    <w:name w:val="Balloon Text"/>
    <w:basedOn w:val="Normal"/>
    <w:semiHidden/>
    <w:rsid w:val="004C3CC5"/>
    <w:rPr>
      <w:rFonts w:cs="Courier New"/>
      <w:sz w:val="16"/>
      <w:szCs w:val="16"/>
    </w:rPr>
  </w:style>
  <w:style w:type="paragraph" w:customStyle="1" w:styleId="Default">
    <w:name w:val="Default"/>
    <w:rsid w:val="003A4DB9"/>
    <w:pPr>
      <w:widowControl w:val="0"/>
      <w:autoSpaceDE w:val="0"/>
      <w:autoSpaceDN w:val="0"/>
      <w:adjustRightInd w:val="0"/>
    </w:pPr>
    <w:rPr>
      <w:rFonts w:ascii="Tahoma" w:hAnsi="Tahoma"/>
      <w:color w:val="000000"/>
      <w:sz w:val="24"/>
    </w:rPr>
  </w:style>
  <w:style w:type="paragraph" w:customStyle="1" w:styleId="example">
    <w:name w:val="example"/>
    <w:basedOn w:val="Normal"/>
    <w:rsid w:val="003A4DB9"/>
    <w:pPr>
      <w:spacing w:before="100" w:after="100"/>
      <w:ind w:left="1050"/>
    </w:pPr>
  </w:style>
  <w:style w:type="paragraph" w:customStyle="1" w:styleId="picturetext">
    <w:name w:val="picturetext"/>
    <w:basedOn w:val="Normal"/>
    <w:rsid w:val="003A4DB9"/>
    <w:pPr>
      <w:spacing w:before="100" w:after="100"/>
      <w:ind w:left="1050" w:right="750"/>
      <w:jc w:val="center"/>
    </w:pPr>
    <w:rPr>
      <w:sz w:val="19"/>
    </w:rPr>
  </w:style>
  <w:style w:type="paragraph" w:customStyle="1" w:styleId="CM1">
    <w:name w:val="CM1"/>
    <w:basedOn w:val="Default"/>
    <w:next w:val="Default"/>
    <w:rsid w:val="003A4DB9"/>
    <w:rPr>
      <w:color w:val="auto"/>
    </w:rPr>
  </w:style>
  <w:style w:type="character" w:styleId="FollowedHyperlink">
    <w:name w:val="FollowedHyperlink"/>
    <w:basedOn w:val="DefaultParagraphFont"/>
    <w:rsid w:val="003B0395"/>
    <w:rPr>
      <w:rFonts w:ascii="Tahoma" w:hAnsi="Tahoma"/>
      <w:color w:val="800080"/>
      <w:u w:val="single"/>
    </w:rPr>
  </w:style>
  <w:style w:type="paragraph" w:customStyle="1" w:styleId="template">
    <w:name w:val="template"/>
    <w:basedOn w:val="Normal"/>
    <w:rsid w:val="003B0395"/>
    <w:pPr>
      <w:spacing w:line="240" w:lineRule="exact"/>
    </w:pPr>
    <w:rPr>
      <w:i/>
    </w:rPr>
  </w:style>
  <w:style w:type="character" w:customStyle="1" w:styleId="InfoBlueChar">
    <w:name w:val="InfoBlue Char"/>
    <w:basedOn w:val="DefaultParagraphFont"/>
    <w:link w:val="InfoBlue"/>
    <w:rsid w:val="000A6220"/>
    <w:rPr>
      <w:i/>
      <w:iCs/>
      <w:color w:val="0000FF"/>
      <w:lang w:val="en-US" w:eastAsia="en-US" w:bidi="ar-SA"/>
    </w:rPr>
  </w:style>
  <w:style w:type="paragraph" w:customStyle="1" w:styleId="Body2">
    <w:name w:val="Body 2"/>
    <w:basedOn w:val="Normal"/>
    <w:next w:val="Normal"/>
    <w:rsid w:val="000A6220"/>
    <w:pPr>
      <w:autoSpaceDE w:val="0"/>
      <w:autoSpaceDN w:val="0"/>
      <w:adjustRightInd w:val="0"/>
    </w:pPr>
    <w:rPr>
      <w:rFonts w:ascii="Arial" w:hAnsi="Arial"/>
    </w:rPr>
  </w:style>
  <w:style w:type="table" w:styleId="TableGrid">
    <w:name w:val="Table Grid"/>
    <w:basedOn w:val="TableNormal"/>
    <w:rsid w:val="00771C59"/>
    <w:pPr>
      <w:widowControl w:val="0"/>
      <w:spacing w:line="240" w:lineRule="atLeast"/>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02C84"/>
  </w:style>
  <w:style w:type="paragraph" w:styleId="ListNumber2">
    <w:name w:val="List Number 2"/>
    <w:basedOn w:val="Normal"/>
    <w:rsid w:val="00733D41"/>
    <w:pPr>
      <w:numPr>
        <w:numId w:val="1"/>
      </w:numPr>
    </w:pPr>
  </w:style>
  <w:style w:type="character" w:customStyle="1" w:styleId="Heading3Char">
    <w:name w:val="Heading 3 Char"/>
    <w:basedOn w:val="DefaultParagraphFont"/>
    <w:link w:val="Heading3"/>
    <w:rsid w:val="0007081E"/>
    <w:rPr>
      <w:rFonts w:ascii="Comic Sans MS" w:eastAsiaTheme="minorHAnsi" w:hAnsi="Comic Sans MS" w:cs="Arial"/>
      <w:b/>
      <w:iCs/>
      <w:caps/>
      <w:smallCaps/>
      <w:sz w:val="22"/>
    </w:rPr>
  </w:style>
  <w:style w:type="paragraph" w:styleId="MessageHeader">
    <w:name w:val="Message Header"/>
    <w:basedOn w:val="Normal"/>
    <w:rsid w:val="003A4DB9"/>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EnvelopeAddress">
    <w:name w:val="envelope address"/>
    <w:basedOn w:val="Normal"/>
    <w:rsid w:val="003A4DB9"/>
    <w:pPr>
      <w:framePr w:w="7920" w:h="1980" w:hRule="exact" w:hSpace="180" w:wrap="auto" w:hAnchor="page" w:xAlign="center" w:yAlign="bottom"/>
      <w:ind w:left="2880"/>
    </w:pPr>
    <w:rPr>
      <w:rFonts w:cs="Arial"/>
    </w:rPr>
  </w:style>
  <w:style w:type="paragraph" w:styleId="EnvelopeReturn">
    <w:name w:val="envelope return"/>
    <w:basedOn w:val="Normal"/>
    <w:rsid w:val="003A4DB9"/>
    <w:rPr>
      <w:rFonts w:cs="Arial"/>
    </w:rPr>
  </w:style>
  <w:style w:type="character" w:styleId="Emphasis">
    <w:name w:val="Emphasis"/>
    <w:basedOn w:val="DefaultParagraphFont"/>
    <w:rsid w:val="0033153F"/>
    <w:rPr>
      <w:rFonts w:ascii="Tahoma" w:hAnsi="Tahoma"/>
      <w:i/>
      <w:iCs/>
    </w:rPr>
  </w:style>
  <w:style w:type="character" w:styleId="HTMLAcronym">
    <w:name w:val="HTML Acronym"/>
    <w:basedOn w:val="DefaultParagraphFont"/>
    <w:rsid w:val="0033153F"/>
    <w:rPr>
      <w:rFonts w:ascii="Tahoma" w:hAnsi="Tahoma"/>
    </w:rPr>
  </w:style>
  <w:style w:type="character" w:styleId="HTMLCite">
    <w:name w:val="HTML Cite"/>
    <w:basedOn w:val="DefaultParagraphFont"/>
    <w:rsid w:val="0033153F"/>
    <w:rPr>
      <w:rFonts w:ascii="Tahoma" w:hAnsi="Tahoma"/>
      <w:i/>
      <w:iCs/>
    </w:rPr>
  </w:style>
  <w:style w:type="character" w:styleId="LineNumber">
    <w:name w:val="line number"/>
    <w:basedOn w:val="DefaultParagraphFont"/>
    <w:rsid w:val="00302C84"/>
    <w:rPr>
      <w:rFonts w:ascii="Comic Sans MS" w:hAnsi="Comic Sans MS"/>
    </w:rPr>
  </w:style>
  <w:style w:type="paragraph" w:styleId="ListNumber3">
    <w:name w:val="List Number 3"/>
    <w:basedOn w:val="Normal"/>
    <w:rsid w:val="00771C59"/>
    <w:pPr>
      <w:numPr>
        <w:numId w:val="2"/>
      </w:numPr>
    </w:pPr>
  </w:style>
  <w:style w:type="table" w:styleId="Table3Deffects2">
    <w:name w:val="Table 3D effects 2"/>
    <w:basedOn w:val="TableNormal"/>
    <w:rsid w:val="00771C59"/>
    <w:pPr>
      <w:widowControl w:val="0"/>
      <w:spacing w:line="240" w:lineRule="atLeast"/>
    </w:pPr>
    <w:rPr>
      <w:rFonts w:ascii="Tahoma" w:hAnsi="Tahom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1C59"/>
    <w:pPr>
      <w:widowControl w:val="0"/>
      <w:spacing w:line="240" w:lineRule="atLeast"/>
    </w:pPr>
    <w:rPr>
      <w:rFonts w:ascii="Tahoma" w:hAnsi="Tahom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1C59"/>
    <w:pPr>
      <w:widowControl w:val="0"/>
      <w:spacing w:line="240" w:lineRule="atLeast"/>
    </w:pPr>
    <w:rPr>
      <w:rFonts w:ascii="Tahoma" w:hAnsi="Tahom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1C59"/>
    <w:pPr>
      <w:widowControl w:val="0"/>
      <w:spacing w:line="240" w:lineRule="atLeast"/>
    </w:pPr>
    <w:rPr>
      <w:rFonts w:ascii="Tahoma" w:hAnsi="Tahom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1C59"/>
    <w:pPr>
      <w:widowControl w:val="0"/>
      <w:spacing w:line="240" w:lineRule="atLeast"/>
    </w:pPr>
    <w:rPr>
      <w:rFonts w:ascii="Tahoma" w:hAnsi="Tahom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1C59"/>
    <w:pPr>
      <w:widowControl w:val="0"/>
      <w:spacing w:line="240" w:lineRule="atLeast"/>
    </w:pPr>
    <w:rPr>
      <w:rFonts w:ascii="Tahoma" w:hAnsi="Tahom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1C59"/>
    <w:pPr>
      <w:widowControl w:val="0"/>
      <w:spacing w:line="240" w:lineRule="atLeast"/>
    </w:pPr>
    <w:rPr>
      <w:rFonts w:ascii="Tahoma" w:hAnsi="Tahom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1C59"/>
    <w:pPr>
      <w:widowControl w:val="0"/>
      <w:spacing w:line="240" w:lineRule="atLeast"/>
    </w:pPr>
    <w:rPr>
      <w:rFonts w:ascii="Tahoma" w:hAnsi="Tahom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1C59"/>
    <w:pPr>
      <w:widowControl w:val="0"/>
      <w:spacing w:line="240" w:lineRule="atLeast"/>
    </w:pPr>
    <w:rPr>
      <w:rFonts w:ascii="Tahoma" w:hAnsi="Tahom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1C59"/>
    <w:pPr>
      <w:widowControl w:val="0"/>
      <w:spacing w:line="240" w:lineRule="atLeast"/>
    </w:pPr>
    <w:rPr>
      <w:rFonts w:ascii="Tahoma" w:hAnsi="Tahom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1C59"/>
    <w:pPr>
      <w:widowControl w:val="0"/>
      <w:spacing w:line="240" w:lineRule="atLeast"/>
    </w:pPr>
    <w:rPr>
      <w:rFonts w:ascii="Tahoma" w:hAnsi="Tahom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771C59"/>
    <w:pPr>
      <w:widowControl w:val="0"/>
      <w:spacing w:line="240" w:lineRule="atLeast"/>
    </w:pPr>
    <w:rPr>
      <w:rFonts w:ascii="Tahoma" w:hAnsi="Tahom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1C59"/>
    <w:pPr>
      <w:widowControl w:val="0"/>
      <w:spacing w:line="240" w:lineRule="atLeast"/>
    </w:pPr>
    <w:rPr>
      <w:rFonts w:ascii="Tahoma" w:hAnsi="Tahom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1C59"/>
    <w:pPr>
      <w:widowControl w:val="0"/>
      <w:spacing w:line="240" w:lineRule="atLeast"/>
    </w:pPr>
    <w:rPr>
      <w:rFonts w:ascii="Tahoma" w:hAnsi="Tahom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1C59"/>
    <w:pPr>
      <w:widowControl w:val="0"/>
      <w:spacing w:line="240" w:lineRule="atLeast"/>
    </w:pPr>
    <w:rPr>
      <w:rFonts w:ascii="Tahoma" w:hAnsi="Tahom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71C59"/>
    <w:pPr>
      <w:widowControl w:val="0"/>
      <w:spacing w:line="240" w:lineRule="atLeast"/>
    </w:pPr>
    <w:rPr>
      <w:rFonts w:ascii="Tahoma" w:hAnsi="Tahom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1C59"/>
    <w:pPr>
      <w:widowControl w:val="0"/>
      <w:spacing w:line="240" w:lineRule="atLeast"/>
    </w:pPr>
    <w:rPr>
      <w:rFonts w:ascii="Tahoma" w:hAnsi="Tahom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1C59"/>
    <w:pPr>
      <w:widowControl w:val="0"/>
      <w:spacing w:line="240" w:lineRule="atLeast"/>
    </w:pPr>
    <w:rPr>
      <w:rFonts w:ascii="Tahoma" w:hAnsi="Tahom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1C59"/>
    <w:pPr>
      <w:widowControl w:val="0"/>
      <w:spacing w:line="240" w:lineRule="atLeast"/>
    </w:pPr>
    <w:rPr>
      <w:rFonts w:ascii="Tahoma" w:hAnsi="Tahom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1C59"/>
    <w:pPr>
      <w:widowControl w:val="0"/>
      <w:spacing w:line="240" w:lineRule="atLeast"/>
    </w:pPr>
    <w:rPr>
      <w:rFonts w:ascii="Tahoma" w:hAnsi="Tahom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79D0"/>
    <w:pPr>
      <w:widowControl w:val="0"/>
      <w:spacing w:line="240" w:lineRule="atLeast"/>
    </w:pPr>
    <w:rPr>
      <w:rFonts w:ascii="Tahoma" w:hAnsi="Tahom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1C59"/>
    <w:pPr>
      <w:widowControl w:val="0"/>
      <w:spacing w:line="240" w:lineRule="atLeast"/>
    </w:pPr>
    <w:rPr>
      <w:rFonts w:ascii="Tahoma" w:hAnsi="Tahom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1C59"/>
    <w:pPr>
      <w:widowControl w:val="0"/>
      <w:spacing w:line="240" w:lineRule="atLeast"/>
    </w:pPr>
    <w:rPr>
      <w:rFonts w:ascii="Tahoma" w:hAnsi="Tahom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1C59"/>
    <w:pPr>
      <w:widowControl w:val="0"/>
      <w:spacing w:line="240" w:lineRule="atLeast"/>
    </w:pPr>
    <w:rPr>
      <w:rFonts w:ascii="Tahoma" w:hAnsi="Tahom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1C59"/>
    <w:pPr>
      <w:widowControl w:val="0"/>
      <w:spacing w:line="240" w:lineRule="atLeast"/>
    </w:pPr>
    <w:rPr>
      <w:rFonts w:ascii="Tahoma" w:hAnsi="Tahom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1C59"/>
    <w:pPr>
      <w:widowControl w:val="0"/>
      <w:spacing w:line="240" w:lineRule="atLeast"/>
    </w:pPr>
    <w:rPr>
      <w:rFonts w:ascii="Tahoma" w:hAnsi="Tahom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79D0"/>
    <w:pPr>
      <w:widowControl w:val="0"/>
      <w:spacing w:line="240" w:lineRule="atLeast"/>
    </w:pPr>
    <w:rPr>
      <w:rFonts w:ascii="Tahoma" w:hAnsi="Tahom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79D0"/>
    <w:pPr>
      <w:widowControl w:val="0"/>
      <w:spacing w:line="240" w:lineRule="atLeast"/>
    </w:pPr>
    <w:rPr>
      <w:rFonts w:ascii="Tahoma" w:hAnsi="Tahom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79D0"/>
    <w:pPr>
      <w:widowControl w:val="0"/>
      <w:spacing w:line="240" w:lineRule="atLeast"/>
    </w:pPr>
    <w:rPr>
      <w:rFonts w:ascii="Tahoma" w:hAnsi="Tahom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79D0"/>
    <w:pPr>
      <w:widowControl w:val="0"/>
      <w:spacing w:line="240" w:lineRule="atLeast"/>
    </w:pPr>
    <w:rPr>
      <w:rFonts w:ascii="Tahoma" w:hAnsi="Tahom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79D0"/>
    <w:pPr>
      <w:widowControl w:val="0"/>
      <w:spacing w:line="240" w:lineRule="atLeast"/>
    </w:pPr>
    <w:rPr>
      <w:rFonts w:ascii="Tahoma" w:hAnsi="Tahom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A79D0"/>
    <w:pPr>
      <w:widowControl w:val="0"/>
      <w:spacing w:line="240" w:lineRule="atLeast"/>
    </w:pPr>
    <w:rPr>
      <w:rFonts w:ascii="Tahoma" w:hAnsi="Tahom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A79D0"/>
    <w:pPr>
      <w:widowControl w:val="0"/>
      <w:spacing w:line="240" w:lineRule="atLeast"/>
    </w:pPr>
    <w:rPr>
      <w:rFonts w:ascii="Tahoma" w:hAnsi="Tahom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79D0"/>
    <w:pPr>
      <w:widowControl w:val="0"/>
      <w:spacing w:line="240" w:lineRule="atLeast"/>
    </w:pPr>
    <w:rPr>
      <w:rFonts w:ascii="Tahoma" w:hAnsi="Tahom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79D0"/>
    <w:pPr>
      <w:widowControl w:val="0"/>
      <w:spacing w:line="240" w:lineRule="atLeast"/>
    </w:pPr>
    <w:rPr>
      <w:rFonts w:ascii="Tahoma" w:hAnsi="Tahom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79D0"/>
    <w:pPr>
      <w:widowControl w:val="0"/>
      <w:spacing w:line="240" w:lineRule="atLeast"/>
    </w:pPr>
    <w:rPr>
      <w:rFonts w:ascii="Tahoma" w:hAnsi="Tahom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79D0"/>
    <w:pPr>
      <w:widowControl w:val="0"/>
      <w:spacing w:line="240" w:lineRule="atLeast"/>
    </w:pPr>
    <w:rPr>
      <w:rFonts w:ascii="Tahoma" w:hAnsi="Tahom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A79D0"/>
    <w:pPr>
      <w:widowControl w:val="0"/>
      <w:spacing w:line="240" w:lineRule="atLeast"/>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A79D0"/>
    <w:pPr>
      <w:widowControl w:val="0"/>
      <w:spacing w:line="240" w:lineRule="atLeast"/>
    </w:pPr>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79D0"/>
    <w:pPr>
      <w:widowControl w:val="0"/>
      <w:spacing w:line="240" w:lineRule="atLeast"/>
    </w:pPr>
    <w:rPr>
      <w:rFonts w:ascii="Tahoma" w:hAnsi="Tahom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79D0"/>
    <w:pPr>
      <w:widowControl w:val="0"/>
      <w:spacing w:line="240" w:lineRule="atLeast"/>
    </w:pPr>
    <w:rPr>
      <w:rFonts w:ascii="Tahoma" w:hAnsi="Tahom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Definition">
    <w:name w:val="HTML Definition"/>
    <w:basedOn w:val="DefaultParagraphFont"/>
    <w:rsid w:val="00E20A28"/>
    <w:rPr>
      <w:rFonts w:ascii="Tahoma" w:hAnsi="Tahoma"/>
      <w:i/>
      <w:iCs/>
    </w:rPr>
  </w:style>
  <w:style w:type="character" w:styleId="HTMLVariable">
    <w:name w:val="HTML Variable"/>
    <w:basedOn w:val="DefaultParagraphFont"/>
    <w:rsid w:val="00733D41"/>
    <w:rPr>
      <w:rFonts w:ascii="Tahoma" w:hAnsi="Tahoma"/>
      <w:i/>
      <w:iCs/>
    </w:rPr>
  </w:style>
  <w:style w:type="table" w:styleId="TableColumns3">
    <w:name w:val="Table Columns 3"/>
    <w:basedOn w:val="TableNormal"/>
    <w:rsid w:val="00733D41"/>
    <w:pPr>
      <w:widowControl w:val="0"/>
      <w:spacing w:line="240" w:lineRule="atLeast"/>
    </w:pPr>
    <w:rPr>
      <w:rFonts w:ascii="Tahoma" w:hAnsi="Tahom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StyleOutlinenumberedLeft05Hanging035">
    <w:name w:val="Style Outline numbered Left:  0.5&quot; Hanging:  0.35&quot;"/>
    <w:basedOn w:val="NoList"/>
    <w:rsid w:val="005F44CE"/>
    <w:pPr>
      <w:numPr>
        <w:numId w:val="3"/>
      </w:numPr>
    </w:pPr>
  </w:style>
  <w:style w:type="paragraph" w:customStyle="1" w:styleId="StyleHeading1HeadlineH1PartHeading1aNotBold">
    <w:name w:val="Style Heading 1HeadlineH1PartHeading 1a + Not Bold"/>
    <w:basedOn w:val="Heading1"/>
    <w:rsid w:val="00D24406"/>
    <w:pPr>
      <w:numPr>
        <w:numId w:val="0"/>
      </w:numPr>
    </w:pPr>
    <w:rPr>
      <w:b w:val="0"/>
      <w:bCs w:val="0"/>
    </w:rPr>
  </w:style>
  <w:style w:type="paragraph" w:customStyle="1" w:styleId="StyleHeading22mNotBold">
    <w:name w:val="Style Heading 22m + Not Bold"/>
    <w:basedOn w:val="Heading2"/>
    <w:rsid w:val="00D24406"/>
    <w:pPr>
      <w:numPr>
        <w:ilvl w:val="0"/>
        <w:numId w:val="0"/>
      </w:numPr>
    </w:pPr>
    <w:rPr>
      <w:bCs w:val="0"/>
      <w:smallCaps/>
    </w:rPr>
  </w:style>
  <w:style w:type="paragraph" w:customStyle="1" w:styleId="StyleHeading1HeadlineH1PartHeading1aTahoma">
    <w:name w:val="Style Heading 1HeadlineH1PartHeading 1a + Tahoma"/>
    <w:basedOn w:val="Heading1"/>
    <w:rsid w:val="002F6CFE"/>
    <w:pPr>
      <w:numPr>
        <w:numId w:val="5"/>
      </w:numPr>
    </w:pPr>
  </w:style>
  <w:style w:type="paragraph" w:customStyle="1" w:styleId="center">
    <w:name w:val="center"/>
    <w:basedOn w:val="Normal"/>
    <w:rsid w:val="004F636F"/>
    <w:pPr>
      <w:spacing w:before="180" w:after="180"/>
      <w:ind w:left="450" w:right="450"/>
    </w:pPr>
    <w:rPr>
      <w:rFonts w:ascii="Times New Roman" w:hAnsi="Times New Roman"/>
      <w:color w:val="D0D0D0"/>
    </w:rPr>
  </w:style>
  <w:style w:type="paragraph" w:customStyle="1" w:styleId="textquote">
    <w:name w:val="textquote"/>
    <w:basedOn w:val="Normal"/>
    <w:rsid w:val="004F636F"/>
    <w:pPr>
      <w:spacing w:before="180" w:after="180"/>
      <w:ind w:left="450" w:right="450"/>
    </w:pPr>
    <w:rPr>
      <w:rFonts w:ascii="Times New Roman" w:hAnsi="Times New Roman"/>
      <w:color w:val="D0D0D0"/>
    </w:rPr>
  </w:style>
  <w:style w:type="paragraph" w:customStyle="1" w:styleId="note">
    <w:name w:val="note"/>
    <w:basedOn w:val="Normal"/>
    <w:rsid w:val="004F636F"/>
    <w:pPr>
      <w:spacing w:before="180" w:after="180"/>
      <w:ind w:left="450" w:right="450"/>
    </w:pPr>
    <w:rPr>
      <w:rFonts w:ascii="Times New Roman" w:hAnsi="Times New Roman"/>
      <w:color w:val="D0D0D0"/>
    </w:rPr>
  </w:style>
  <w:style w:type="character" w:customStyle="1" w:styleId="BodyTextChar">
    <w:name w:val="Body Text Char"/>
    <w:basedOn w:val="DefaultParagraphFont"/>
    <w:link w:val="BodyText"/>
    <w:rsid w:val="004F636F"/>
    <w:rPr>
      <w:rFonts w:ascii="Verdana" w:hAnsi="Verdana"/>
      <w:szCs w:val="24"/>
    </w:rPr>
  </w:style>
  <w:style w:type="character" w:customStyle="1" w:styleId="BodyTextIndentChar">
    <w:name w:val="Body Text Indent Char"/>
    <w:basedOn w:val="DefaultParagraphFont"/>
    <w:link w:val="BodyTextIndent"/>
    <w:rsid w:val="004F636F"/>
    <w:rPr>
      <w:rFonts w:ascii="Verdana" w:hAnsi="Verdana"/>
      <w:i/>
      <w:iCs/>
      <w:color w:val="0000FF"/>
      <w:szCs w:val="24"/>
      <w:u w:val="single"/>
    </w:rPr>
  </w:style>
  <w:style w:type="character" w:customStyle="1" w:styleId="CommentTextChar">
    <w:name w:val="Comment Text Char"/>
    <w:basedOn w:val="DefaultParagraphFont"/>
    <w:link w:val="CommentText"/>
    <w:semiHidden/>
    <w:rsid w:val="004F636F"/>
    <w:rPr>
      <w:rFonts w:ascii="Verdana" w:hAnsi="Verdana"/>
      <w:szCs w:val="24"/>
    </w:rPr>
  </w:style>
  <w:style w:type="character" w:customStyle="1" w:styleId="Heading1Char">
    <w:name w:val="Heading 1 Char"/>
    <w:basedOn w:val="DefaultParagraphFont"/>
    <w:link w:val="Heading1"/>
    <w:rsid w:val="005627E8"/>
    <w:rPr>
      <w:rFonts w:ascii="Tahoma" w:eastAsia="Basic" w:hAnsi="Tahoma" w:cs="Arial"/>
      <w:b/>
      <w:bCs/>
      <w:caps/>
      <w:color w:val="7030A0"/>
      <w:sz w:val="28"/>
      <w:szCs w:val="24"/>
    </w:rPr>
  </w:style>
  <w:style w:type="character" w:styleId="BookTitle">
    <w:name w:val="Book Title"/>
    <w:basedOn w:val="DefaultParagraphFont"/>
    <w:uiPriority w:val="33"/>
    <w:rsid w:val="00302C84"/>
    <w:rPr>
      <w:rFonts w:ascii="Comic Sans MS" w:hAnsi="Comic Sans MS"/>
      <w:b/>
      <w:bCs/>
      <w:smallCaps/>
      <w:spacing w:val="5"/>
    </w:rPr>
  </w:style>
  <w:style w:type="paragraph" w:styleId="TOAHeading">
    <w:name w:val="toa heading"/>
    <w:basedOn w:val="Normal"/>
    <w:next w:val="Normal"/>
    <w:rsid w:val="00302C84"/>
    <w:pPr>
      <w:spacing w:before="120"/>
    </w:pPr>
    <w:rPr>
      <w:rFonts w:eastAsiaTheme="majorEastAsia" w:cstheme="majorBidi"/>
      <w:b/>
      <w:bCs/>
    </w:rPr>
  </w:style>
  <w:style w:type="paragraph" w:styleId="TOCHeading">
    <w:name w:val="TOC Heading"/>
    <w:basedOn w:val="Heading1"/>
    <w:next w:val="Normal"/>
    <w:uiPriority w:val="39"/>
    <w:semiHidden/>
    <w:unhideWhenUsed/>
    <w:qFormat/>
    <w:rsid w:val="00302C84"/>
    <w:pPr>
      <w:keepLines/>
      <w:numPr>
        <w:numId w:val="0"/>
      </w:numPr>
      <w:spacing w:before="480" w:after="0"/>
      <w:outlineLvl w:val="9"/>
    </w:pPr>
    <w:rPr>
      <w:rFonts w:eastAsiaTheme="majorEastAsia" w:cstheme="majorBidi"/>
      <w:caps w:val="0"/>
      <w:color w:val="365F91" w:themeColor="accent1" w:themeShade="BF"/>
      <w:szCs w:val="28"/>
    </w:rPr>
  </w:style>
  <w:style w:type="paragraph" w:styleId="ListParagraph">
    <w:name w:val="List Paragraph"/>
    <w:basedOn w:val="Normal"/>
    <w:uiPriority w:val="34"/>
    <w:rsid w:val="00C7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1735">
      <w:bodyDiv w:val="1"/>
      <w:marLeft w:val="0"/>
      <w:marRight w:val="0"/>
      <w:marTop w:val="0"/>
      <w:marBottom w:val="0"/>
      <w:divBdr>
        <w:top w:val="none" w:sz="0" w:space="0" w:color="auto"/>
        <w:left w:val="none" w:sz="0" w:space="0" w:color="auto"/>
        <w:bottom w:val="none" w:sz="0" w:space="0" w:color="auto"/>
        <w:right w:val="none" w:sz="0" w:space="0" w:color="auto"/>
      </w:divBdr>
      <w:divsChild>
        <w:div w:id="1874029339">
          <w:marLeft w:val="0"/>
          <w:marRight w:val="0"/>
          <w:marTop w:val="0"/>
          <w:marBottom w:val="0"/>
          <w:divBdr>
            <w:top w:val="none" w:sz="0" w:space="0" w:color="auto"/>
            <w:left w:val="none" w:sz="0" w:space="0" w:color="auto"/>
            <w:bottom w:val="none" w:sz="0" w:space="0" w:color="auto"/>
            <w:right w:val="none" w:sz="0" w:space="0" w:color="auto"/>
          </w:divBdr>
          <w:divsChild>
            <w:div w:id="724912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8391649">
      <w:bodyDiv w:val="1"/>
      <w:marLeft w:val="0"/>
      <w:marRight w:val="0"/>
      <w:marTop w:val="0"/>
      <w:marBottom w:val="0"/>
      <w:divBdr>
        <w:top w:val="none" w:sz="0" w:space="0" w:color="auto"/>
        <w:left w:val="none" w:sz="0" w:space="0" w:color="auto"/>
        <w:bottom w:val="none" w:sz="0" w:space="0" w:color="auto"/>
        <w:right w:val="none" w:sz="0" w:space="0" w:color="auto"/>
      </w:divBdr>
    </w:div>
    <w:div w:id="349184230">
      <w:bodyDiv w:val="1"/>
      <w:marLeft w:val="0"/>
      <w:marRight w:val="0"/>
      <w:marTop w:val="0"/>
      <w:marBottom w:val="0"/>
      <w:divBdr>
        <w:top w:val="none" w:sz="0" w:space="0" w:color="auto"/>
        <w:left w:val="none" w:sz="0" w:space="0" w:color="auto"/>
        <w:bottom w:val="none" w:sz="0" w:space="0" w:color="auto"/>
        <w:right w:val="none" w:sz="0" w:space="0" w:color="auto"/>
      </w:divBdr>
    </w:div>
    <w:div w:id="386221381">
      <w:bodyDiv w:val="1"/>
      <w:marLeft w:val="0"/>
      <w:marRight w:val="0"/>
      <w:marTop w:val="0"/>
      <w:marBottom w:val="0"/>
      <w:divBdr>
        <w:top w:val="none" w:sz="0" w:space="0" w:color="auto"/>
        <w:left w:val="none" w:sz="0" w:space="0" w:color="auto"/>
        <w:bottom w:val="none" w:sz="0" w:space="0" w:color="auto"/>
        <w:right w:val="none" w:sz="0" w:space="0" w:color="auto"/>
      </w:divBdr>
    </w:div>
    <w:div w:id="421414742">
      <w:bodyDiv w:val="1"/>
      <w:marLeft w:val="0"/>
      <w:marRight w:val="0"/>
      <w:marTop w:val="0"/>
      <w:marBottom w:val="0"/>
      <w:divBdr>
        <w:top w:val="none" w:sz="0" w:space="0" w:color="auto"/>
        <w:left w:val="none" w:sz="0" w:space="0" w:color="auto"/>
        <w:bottom w:val="none" w:sz="0" w:space="0" w:color="auto"/>
        <w:right w:val="none" w:sz="0" w:space="0" w:color="auto"/>
      </w:divBdr>
    </w:div>
    <w:div w:id="558981621">
      <w:bodyDiv w:val="1"/>
      <w:marLeft w:val="0"/>
      <w:marRight w:val="0"/>
      <w:marTop w:val="0"/>
      <w:marBottom w:val="0"/>
      <w:divBdr>
        <w:top w:val="none" w:sz="0" w:space="0" w:color="auto"/>
        <w:left w:val="none" w:sz="0" w:space="0" w:color="auto"/>
        <w:bottom w:val="none" w:sz="0" w:space="0" w:color="auto"/>
        <w:right w:val="none" w:sz="0" w:space="0" w:color="auto"/>
      </w:divBdr>
    </w:div>
    <w:div w:id="575669310">
      <w:bodyDiv w:val="1"/>
      <w:marLeft w:val="0"/>
      <w:marRight w:val="0"/>
      <w:marTop w:val="0"/>
      <w:marBottom w:val="0"/>
      <w:divBdr>
        <w:top w:val="none" w:sz="0" w:space="0" w:color="auto"/>
        <w:left w:val="none" w:sz="0" w:space="0" w:color="auto"/>
        <w:bottom w:val="none" w:sz="0" w:space="0" w:color="auto"/>
        <w:right w:val="none" w:sz="0" w:space="0" w:color="auto"/>
      </w:divBdr>
    </w:div>
    <w:div w:id="674306323">
      <w:bodyDiv w:val="1"/>
      <w:marLeft w:val="0"/>
      <w:marRight w:val="0"/>
      <w:marTop w:val="0"/>
      <w:marBottom w:val="0"/>
      <w:divBdr>
        <w:top w:val="none" w:sz="0" w:space="0" w:color="auto"/>
        <w:left w:val="none" w:sz="0" w:space="0" w:color="auto"/>
        <w:bottom w:val="none" w:sz="0" w:space="0" w:color="auto"/>
        <w:right w:val="none" w:sz="0" w:space="0" w:color="auto"/>
      </w:divBdr>
    </w:div>
    <w:div w:id="697390905">
      <w:bodyDiv w:val="1"/>
      <w:marLeft w:val="0"/>
      <w:marRight w:val="0"/>
      <w:marTop w:val="0"/>
      <w:marBottom w:val="0"/>
      <w:divBdr>
        <w:top w:val="none" w:sz="0" w:space="0" w:color="auto"/>
        <w:left w:val="none" w:sz="0" w:space="0" w:color="auto"/>
        <w:bottom w:val="none" w:sz="0" w:space="0" w:color="auto"/>
        <w:right w:val="none" w:sz="0" w:space="0" w:color="auto"/>
      </w:divBdr>
    </w:div>
    <w:div w:id="778718888">
      <w:bodyDiv w:val="1"/>
      <w:marLeft w:val="0"/>
      <w:marRight w:val="0"/>
      <w:marTop w:val="0"/>
      <w:marBottom w:val="0"/>
      <w:divBdr>
        <w:top w:val="none" w:sz="0" w:space="0" w:color="auto"/>
        <w:left w:val="none" w:sz="0" w:space="0" w:color="auto"/>
        <w:bottom w:val="none" w:sz="0" w:space="0" w:color="auto"/>
        <w:right w:val="none" w:sz="0" w:space="0" w:color="auto"/>
      </w:divBdr>
    </w:div>
    <w:div w:id="799226115">
      <w:bodyDiv w:val="1"/>
      <w:marLeft w:val="0"/>
      <w:marRight w:val="0"/>
      <w:marTop w:val="0"/>
      <w:marBottom w:val="0"/>
      <w:divBdr>
        <w:top w:val="none" w:sz="0" w:space="0" w:color="auto"/>
        <w:left w:val="none" w:sz="0" w:space="0" w:color="auto"/>
        <w:bottom w:val="none" w:sz="0" w:space="0" w:color="auto"/>
        <w:right w:val="none" w:sz="0" w:space="0" w:color="auto"/>
      </w:divBdr>
      <w:divsChild>
        <w:div w:id="127402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875909">
      <w:bodyDiv w:val="1"/>
      <w:marLeft w:val="0"/>
      <w:marRight w:val="0"/>
      <w:marTop w:val="0"/>
      <w:marBottom w:val="0"/>
      <w:divBdr>
        <w:top w:val="none" w:sz="0" w:space="0" w:color="auto"/>
        <w:left w:val="none" w:sz="0" w:space="0" w:color="auto"/>
        <w:bottom w:val="none" w:sz="0" w:space="0" w:color="auto"/>
        <w:right w:val="none" w:sz="0" w:space="0" w:color="auto"/>
      </w:divBdr>
    </w:div>
    <w:div w:id="1126847711">
      <w:bodyDiv w:val="1"/>
      <w:marLeft w:val="0"/>
      <w:marRight w:val="0"/>
      <w:marTop w:val="0"/>
      <w:marBottom w:val="0"/>
      <w:divBdr>
        <w:top w:val="none" w:sz="0" w:space="0" w:color="auto"/>
        <w:left w:val="none" w:sz="0" w:space="0" w:color="auto"/>
        <w:bottom w:val="none" w:sz="0" w:space="0" w:color="auto"/>
        <w:right w:val="none" w:sz="0" w:space="0" w:color="auto"/>
      </w:divBdr>
      <w:divsChild>
        <w:div w:id="1511527981">
          <w:marLeft w:val="0"/>
          <w:marRight w:val="0"/>
          <w:marTop w:val="0"/>
          <w:marBottom w:val="0"/>
          <w:divBdr>
            <w:top w:val="none" w:sz="0" w:space="0" w:color="auto"/>
            <w:left w:val="none" w:sz="0" w:space="0" w:color="auto"/>
            <w:bottom w:val="none" w:sz="0" w:space="0" w:color="auto"/>
            <w:right w:val="none" w:sz="0" w:space="0" w:color="auto"/>
          </w:divBdr>
        </w:div>
      </w:divsChild>
    </w:div>
    <w:div w:id="1182162787">
      <w:bodyDiv w:val="1"/>
      <w:marLeft w:val="0"/>
      <w:marRight w:val="0"/>
      <w:marTop w:val="0"/>
      <w:marBottom w:val="0"/>
      <w:divBdr>
        <w:top w:val="none" w:sz="0" w:space="0" w:color="auto"/>
        <w:left w:val="none" w:sz="0" w:space="0" w:color="auto"/>
        <w:bottom w:val="none" w:sz="0" w:space="0" w:color="auto"/>
        <w:right w:val="none" w:sz="0" w:space="0" w:color="auto"/>
      </w:divBdr>
      <w:divsChild>
        <w:div w:id="14649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119771">
      <w:bodyDiv w:val="1"/>
      <w:marLeft w:val="0"/>
      <w:marRight w:val="0"/>
      <w:marTop w:val="0"/>
      <w:marBottom w:val="0"/>
      <w:divBdr>
        <w:top w:val="none" w:sz="0" w:space="0" w:color="auto"/>
        <w:left w:val="none" w:sz="0" w:space="0" w:color="auto"/>
        <w:bottom w:val="none" w:sz="0" w:space="0" w:color="auto"/>
        <w:right w:val="none" w:sz="0" w:space="0" w:color="auto"/>
      </w:divBdr>
    </w:div>
    <w:div w:id="1398934833">
      <w:bodyDiv w:val="1"/>
      <w:marLeft w:val="0"/>
      <w:marRight w:val="0"/>
      <w:marTop w:val="0"/>
      <w:marBottom w:val="0"/>
      <w:divBdr>
        <w:top w:val="none" w:sz="0" w:space="0" w:color="auto"/>
        <w:left w:val="none" w:sz="0" w:space="0" w:color="auto"/>
        <w:bottom w:val="none" w:sz="0" w:space="0" w:color="auto"/>
        <w:right w:val="none" w:sz="0" w:space="0" w:color="auto"/>
      </w:divBdr>
    </w:div>
    <w:div w:id="1675035835">
      <w:bodyDiv w:val="1"/>
      <w:marLeft w:val="0"/>
      <w:marRight w:val="0"/>
      <w:marTop w:val="0"/>
      <w:marBottom w:val="0"/>
      <w:divBdr>
        <w:top w:val="none" w:sz="0" w:space="0" w:color="auto"/>
        <w:left w:val="none" w:sz="0" w:space="0" w:color="auto"/>
        <w:bottom w:val="none" w:sz="0" w:space="0" w:color="auto"/>
        <w:right w:val="none" w:sz="0" w:space="0" w:color="auto"/>
      </w:divBdr>
      <w:divsChild>
        <w:div w:id="158295657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_main\Office_Templates\b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B082-70FF-E74A-B736-7A917E8D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C:\a_main\Office_Templates\bz.dotx</Template>
  <TotalTime>3</TotalTime>
  <Pages>8</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RITS</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Microsoft Office User</cp:lastModifiedBy>
  <cp:revision>2</cp:revision>
  <cp:lastPrinted>2019-11-26T20:22:00Z</cp:lastPrinted>
  <dcterms:created xsi:type="dcterms:W3CDTF">2019-11-28T09:52:00Z</dcterms:created>
  <dcterms:modified xsi:type="dcterms:W3CDTF">2019-11-28T09:52:00Z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vt:lpwstr>
  </property>
</Properties>
</file>